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r>
        <w:rPr>
          <w:rFonts w:hint="eastAsia" w:ascii="黑体" w:eastAsia="黑体"/>
          <w:b w:val="0"/>
          <w:sz w:val="32"/>
          <w:szCs w:val="32"/>
        </w:rPr>
        <w:t>附件2</w:t>
      </w: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石嘴山市大武口区人民检察院</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widowControl/>
        <w:spacing w:line="560" w:lineRule="exact"/>
        <w:jc w:val="left"/>
        <w:rPr>
          <w:rFonts w:hint="eastAsia" w:ascii="仿宋_GB2312" w:hAnsi="仿宋_GB2312" w:eastAsia="仿宋_GB2312" w:cs="仿宋_GB2312"/>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bCs/>
          <w:kern w:val="0"/>
          <w:sz w:val="32"/>
          <w:szCs w:val="32"/>
        </w:rPr>
        <w:t>1．主要职能。</w:t>
      </w:r>
    </w:p>
    <w:p>
      <w:pPr>
        <w:widowControl/>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第一检察部：负责第二检察部承办案件以外的刑事案件的审查逮捕、审查起诉、出庭支持公诉、抗诉，开展相关立案监督、侦查监督、审判监督以及相关案件的补充侦查。办理大武口区人民检察院相关的刑事申诉案件。</w:t>
      </w:r>
    </w:p>
    <w:p>
      <w:pPr>
        <w:widowControl/>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第二检察部：负责办理监察委员会移送的职务犯罪案件、依据法律法规规定由上级检察机关交付办理的案件、重大刑事犯罪案件的审查逮捕、审查起诉、出庭支持公诉、抗诉，开展相关立案监督、侦查监督、审判监督以及相关案件的补充侦查。办理大武口区人民检察院相关的刑事申诉案件。</w:t>
      </w:r>
    </w:p>
    <w:p>
      <w:pPr>
        <w:widowControl/>
        <w:spacing w:line="560" w:lineRule="exact"/>
        <w:ind w:firstLine="640"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第三检察部：负责办理石嘴山市辖区未成年人犯罪和侵害未成年人犯罪案件的审查逮捕、审查起诉、出庭支持公诉、抗诉，开展立案监督、侦查监督、审判监督以及相关案件的补充侦查。开展大武口辖区涉未成年人刑事执行、民事行政和公益诉讼检察相关工作。开展大武口区辖区未成年人司法保护和预防未成年人犯罪等工作。负责对社区矫正机构执法活动的监督，对刑事判决、裁定执行、羁押期限的监督。</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第四检察部：负责对大武口区人民法院民事行政诉讼活</w:t>
      </w:r>
    </w:p>
    <w:p>
      <w:pPr>
        <w:spacing w:beforeLines="0" w:afterLines="0"/>
        <w:jc w:val="left"/>
        <w:rPr>
          <w:rFonts w:hint="eastAsia" w:ascii="仿宋" w:hAnsi="仿宋" w:eastAsia="仿宋"/>
          <w:sz w:val="32"/>
        </w:rPr>
      </w:pPr>
      <w:r>
        <w:rPr>
          <w:rFonts w:hint="eastAsia" w:ascii="仿宋" w:hAnsi="仿宋" w:eastAsia="仿宋"/>
          <w:sz w:val="32"/>
        </w:rPr>
        <w:t>动的法律监督，对审判监督程序以外的其他民事行政审判程</w:t>
      </w:r>
    </w:p>
    <w:p>
      <w:pPr>
        <w:spacing w:beforeLines="0" w:afterLines="0"/>
        <w:jc w:val="left"/>
        <w:rPr>
          <w:rFonts w:hint="eastAsia" w:ascii="仿宋" w:hAnsi="仿宋" w:eastAsia="仿宋"/>
          <w:sz w:val="32"/>
        </w:rPr>
      </w:pPr>
      <w:r>
        <w:rPr>
          <w:rFonts w:hint="eastAsia" w:ascii="仿宋" w:hAnsi="仿宋" w:eastAsia="仿宋"/>
          <w:sz w:val="32"/>
        </w:rPr>
        <w:t>序中审判人员的违法行为提出检察建议，对民事行政执行活</w:t>
      </w:r>
    </w:p>
    <w:p>
      <w:pPr>
        <w:spacing w:beforeLines="0" w:afterLines="0"/>
        <w:jc w:val="left"/>
        <w:rPr>
          <w:rFonts w:hint="eastAsia" w:ascii="仿宋" w:hAnsi="仿宋" w:eastAsia="仿宋"/>
          <w:sz w:val="32"/>
        </w:rPr>
      </w:pPr>
      <w:r>
        <w:rPr>
          <w:rFonts w:hint="eastAsia" w:ascii="仿宋" w:hAnsi="仿宋" w:eastAsia="仿宋"/>
          <w:sz w:val="32"/>
        </w:rPr>
        <w:t>动实行法律监督。开展民事行政支持起诉工作。负责办理公</w:t>
      </w:r>
    </w:p>
    <w:p>
      <w:pPr>
        <w:spacing w:beforeLines="0" w:afterLines="0"/>
        <w:jc w:val="left"/>
        <w:rPr>
          <w:rFonts w:hint="eastAsia" w:ascii="仿宋" w:hAnsi="仿宋" w:eastAsia="仿宋"/>
          <w:sz w:val="32"/>
        </w:rPr>
      </w:pPr>
      <w:r>
        <w:rPr>
          <w:rFonts w:hint="eastAsia" w:ascii="仿宋" w:hAnsi="仿宋" w:eastAsia="仿宋"/>
          <w:sz w:val="32"/>
        </w:rPr>
        <w:t>益诉讼案件，对人民法院开庭审理公益诉讼案件，派员出席</w:t>
      </w:r>
    </w:p>
    <w:p>
      <w:pPr>
        <w:spacing w:beforeLines="0" w:afterLines="0"/>
        <w:jc w:val="left"/>
        <w:rPr>
          <w:rFonts w:hint="eastAsia" w:ascii="仿宋" w:hAnsi="仿宋" w:eastAsia="仿宋"/>
          <w:sz w:val="32"/>
        </w:rPr>
      </w:pPr>
      <w:r>
        <w:rPr>
          <w:rFonts w:hint="eastAsia" w:ascii="仿宋" w:hAnsi="仿宋" w:eastAsia="仿宋"/>
          <w:sz w:val="32"/>
        </w:rPr>
        <w:t>法庭，依照有关规定提出检察建议。办理大武口区人民检察</w:t>
      </w:r>
    </w:p>
    <w:p>
      <w:pPr>
        <w:spacing w:beforeLines="0" w:afterLines="0"/>
        <w:jc w:val="left"/>
        <w:rPr>
          <w:rFonts w:hint="eastAsia" w:ascii="仿宋" w:hAnsi="仿宋" w:eastAsia="仿宋"/>
          <w:sz w:val="32"/>
        </w:rPr>
      </w:pPr>
      <w:r>
        <w:rPr>
          <w:rFonts w:hint="eastAsia" w:ascii="仿宋" w:hAnsi="仿宋" w:eastAsia="仿宋"/>
          <w:sz w:val="32"/>
        </w:rPr>
        <w:t>院管辖的民事行政、公益诉讼申诉案件。</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第五检察部：负责受理向本院的控告和申诉。承办管辖</w:t>
      </w:r>
    </w:p>
    <w:p>
      <w:pPr>
        <w:spacing w:beforeLines="0" w:afterLines="0"/>
        <w:jc w:val="left"/>
        <w:rPr>
          <w:rFonts w:hint="eastAsia" w:ascii="仿宋" w:hAnsi="仿宋" w:eastAsia="仿宋"/>
          <w:sz w:val="32"/>
        </w:rPr>
      </w:pPr>
      <w:r>
        <w:rPr>
          <w:rFonts w:hint="eastAsia" w:ascii="仿宋" w:hAnsi="仿宋" w:eastAsia="仿宋"/>
          <w:sz w:val="32"/>
        </w:rPr>
        <w:t>范围内的国家赔偿和司法救助案件。负责组织实施大武口区</w:t>
      </w:r>
    </w:p>
    <w:p>
      <w:pPr>
        <w:spacing w:beforeLines="0" w:afterLines="0"/>
        <w:jc w:val="left"/>
        <w:rPr>
          <w:rFonts w:hint="eastAsia" w:ascii="仿宋" w:hAnsi="仿宋" w:eastAsia="仿宋"/>
          <w:sz w:val="32"/>
        </w:rPr>
      </w:pPr>
      <w:r>
        <w:rPr>
          <w:rFonts w:hint="eastAsia" w:ascii="仿宋" w:hAnsi="仿宋" w:eastAsia="仿宋"/>
          <w:sz w:val="32"/>
        </w:rPr>
        <w:t>人民检察院职责范围内的信访维稳工作。</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综合业务部：负责案件的统一受理、办案流程监控、涉</w:t>
      </w:r>
    </w:p>
    <w:p>
      <w:pPr>
        <w:spacing w:beforeLines="0" w:afterLines="0"/>
        <w:jc w:val="left"/>
        <w:rPr>
          <w:rFonts w:hint="eastAsia" w:ascii="仿宋" w:hAnsi="仿宋" w:eastAsia="仿宋"/>
          <w:sz w:val="32"/>
        </w:rPr>
      </w:pPr>
      <w:r>
        <w:rPr>
          <w:rFonts w:hint="eastAsia" w:ascii="仿宋" w:hAnsi="仿宋" w:eastAsia="仿宋"/>
          <w:sz w:val="32"/>
        </w:rPr>
        <w:t>案财物管理、、法律文书监管、案件信息公开。负责组织办</w:t>
      </w:r>
    </w:p>
    <w:p>
      <w:pPr>
        <w:spacing w:beforeLines="0" w:afterLines="0"/>
        <w:jc w:val="left"/>
        <w:rPr>
          <w:rFonts w:hint="eastAsia" w:ascii="仿宋" w:hAnsi="仿宋" w:eastAsia="仿宋"/>
          <w:sz w:val="32"/>
        </w:rPr>
      </w:pPr>
      <w:r>
        <w:rPr>
          <w:rFonts w:hint="eastAsia" w:ascii="仿宋" w:hAnsi="仿宋" w:eastAsia="仿宋"/>
          <w:sz w:val="32"/>
        </w:rPr>
        <w:t>案质量评查、业务考评、业务统计分析。承办本院检察委员</w:t>
      </w:r>
    </w:p>
    <w:p>
      <w:pPr>
        <w:spacing w:beforeLines="0" w:afterLines="0"/>
        <w:jc w:val="left"/>
        <w:rPr>
          <w:rFonts w:hint="eastAsia" w:ascii="仿宋" w:hAnsi="仿宋" w:eastAsia="仿宋"/>
          <w:sz w:val="32"/>
        </w:rPr>
      </w:pPr>
      <w:r>
        <w:rPr>
          <w:rFonts w:hint="eastAsia" w:ascii="仿宋" w:hAnsi="仿宋" w:eastAsia="仿宋"/>
          <w:sz w:val="32"/>
        </w:rPr>
        <w:t>会日常工作。负责承办有关检察工作法律、法规议案的征询</w:t>
      </w:r>
    </w:p>
    <w:p>
      <w:pPr>
        <w:spacing w:beforeLines="0" w:afterLines="0"/>
        <w:jc w:val="left"/>
        <w:rPr>
          <w:rFonts w:hint="eastAsia" w:ascii="仿宋" w:hAnsi="仿宋" w:eastAsia="仿宋"/>
          <w:sz w:val="32"/>
        </w:rPr>
      </w:pPr>
      <w:r>
        <w:rPr>
          <w:rFonts w:hint="eastAsia" w:ascii="仿宋" w:hAnsi="仿宋" w:eastAsia="仿宋"/>
          <w:sz w:val="32"/>
        </w:rPr>
        <w:t>意见工作。负责检察基础理论研究工作。负责本院范围内的</w:t>
      </w:r>
    </w:p>
    <w:p>
      <w:pPr>
        <w:spacing w:beforeLines="0" w:afterLines="0"/>
        <w:jc w:val="left"/>
        <w:rPr>
          <w:rFonts w:hint="eastAsia" w:ascii="仿宋" w:hAnsi="仿宋" w:eastAsia="仿宋"/>
          <w:sz w:val="32"/>
        </w:rPr>
      </w:pPr>
      <w:r>
        <w:rPr>
          <w:rFonts w:hint="eastAsia" w:ascii="仿宋" w:hAnsi="仿宋" w:eastAsia="仿宋"/>
          <w:sz w:val="32"/>
        </w:rPr>
        <w:t>检务督查工作，承担内部审计。</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办公室：负责机关文电、会务、机要、档案、保密、外</w:t>
      </w:r>
    </w:p>
    <w:p>
      <w:pPr>
        <w:spacing w:beforeLines="0" w:afterLines="0"/>
        <w:jc w:val="left"/>
        <w:rPr>
          <w:rFonts w:hint="eastAsia" w:ascii="仿宋" w:hAnsi="仿宋" w:eastAsia="仿宋"/>
          <w:sz w:val="32"/>
        </w:rPr>
      </w:pPr>
      <w:r>
        <w:rPr>
          <w:rFonts w:hint="eastAsia" w:ascii="仿宋" w:hAnsi="仿宋" w:eastAsia="仿宋"/>
          <w:sz w:val="32"/>
        </w:rPr>
        <w:t>事等工作。协助院领导处理检察政务，组织协调院重要工作</w:t>
      </w:r>
    </w:p>
    <w:p>
      <w:pPr>
        <w:spacing w:beforeLines="0" w:afterLines="0"/>
        <w:jc w:val="left"/>
        <w:rPr>
          <w:rFonts w:hint="eastAsia" w:ascii="仿宋" w:hAnsi="仿宋" w:eastAsia="仿宋"/>
          <w:sz w:val="32"/>
        </w:rPr>
      </w:pPr>
      <w:r>
        <w:rPr>
          <w:rFonts w:hint="eastAsia" w:ascii="仿宋" w:hAnsi="仿宋" w:eastAsia="仿宋"/>
          <w:sz w:val="32"/>
        </w:rPr>
        <w:t>部署、重大决策的贯彻实施，起草审核相关文件文稿，管理</w:t>
      </w:r>
    </w:p>
    <w:p>
      <w:pPr>
        <w:spacing w:beforeLines="0" w:afterLines="0"/>
        <w:jc w:val="left"/>
        <w:rPr>
          <w:rFonts w:hint="eastAsia" w:ascii="仿宋" w:hAnsi="仿宋" w:eastAsia="仿宋"/>
          <w:sz w:val="32"/>
        </w:rPr>
      </w:pPr>
      <w:r>
        <w:rPr>
          <w:rFonts w:hint="eastAsia" w:ascii="仿宋" w:hAnsi="仿宋" w:eastAsia="仿宋"/>
          <w:sz w:val="32"/>
        </w:rPr>
        <w:t>秘书事务，处理检察信息、编发内部简报。负责承办上级检</w:t>
      </w:r>
    </w:p>
    <w:p>
      <w:pPr>
        <w:spacing w:beforeLines="0" w:afterLines="0"/>
        <w:jc w:val="left"/>
        <w:rPr>
          <w:rFonts w:hint="eastAsia" w:ascii="仿宋" w:hAnsi="仿宋" w:eastAsia="仿宋"/>
          <w:sz w:val="32"/>
        </w:rPr>
      </w:pPr>
      <w:r>
        <w:rPr>
          <w:rFonts w:hint="eastAsia" w:ascii="仿宋" w:hAnsi="仿宋" w:eastAsia="仿宋"/>
          <w:sz w:val="32"/>
        </w:rPr>
        <w:t>察院交办事项及与人大代表联络工作和特约检察员的联络</w:t>
      </w:r>
    </w:p>
    <w:p>
      <w:pPr>
        <w:spacing w:beforeLines="0" w:afterLines="0"/>
        <w:jc w:val="left"/>
        <w:rPr>
          <w:rFonts w:hint="eastAsia" w:ascii="仿宋" w:hAnsi="仿宋" w:eastAsia="仿宋"/>
          <w:sz w:val="32"/>
        </w:rPr>
      </w:pPr>
      <w:r>
        <w:rPr>
          <w:rFonts w:hint="eastAsia" w:ascii="仿宋" w:hAnsi="仿宋" w:eastAsia="仿宋"/>
          <w:sz w:val="32"/>
        </w:rPr>
        <w:t>工作。负责领导同志批办事项的督查工作和院内外的综合协</w:t>
      </w:r>
    </w:p>
    <w:p>
      <w:pPr>
        <w:spacing w:beforeLines="0" w:afterLines="0"/>
        <w:jc w:val="left"/>
        <w:rPr>
          <w:rFonts w:hint="eastAsia" w:ascii="仿宋" w:hAnsi="仿宋" w:eastAsia="仿宋"/>
          <w:sz w:val="32"/>
        </w:rPr>
      </w:pPr>
      <w:r>
        <w:rPr>
          <w:rFonts w:hint="eastAsia" w:ascii="仿宋" w:hAnsi="仿宋" w:eastAsia="仿宋"/>
          <w:sz w:val="32"/>
        </w:rPr>
        <w:t>调。负责机关的财物管理、装备管理、后勤服务保障等工作。</w:t>
      </w:r>
    </w:p>
    <w:p>
      <w:pPr>
        <w:widowControl/>
        <w:spacing w:line="560" w:lineRule="exact"/>
        <w:jc w:val="left"/>
        <w:rPr>
          <w:rFonts w:hint="eastAsia" w:ascii="仿宋" w:hAnsi="仿宋" w:eastAsia="仿宋"/>
          <w:sz w:val="32"/>
        </w:rPr>
      </w:pPr>
      <w:r>
        <w:rPr>
          <w:rFonts w:hint="eastAsia" w:ascii="仿宋" w:hAnsi="仿宋" w:eastAsia="仿宋"/>
          <w:sz w:val="32"/>
        </w:rPr>
        <w:t>负责机关信息化建设。</w:t>
      </w:r>
    </w:p>
    <w:p>
      <w:pPr>
        <w:spacing w:beforeLines="0" w:afterLines="0"/>
        <w:ind w:firstLine="640" w:firstLineChars="200"/>
        <w:jc w:val="left"/>
        <w:rPr>
          <w:rFonts w:hint="eastAsia" w:ascii="仿宋" w:hAnsi="仿宋" w:eastAsia="仿宋"/>
          <w:sz w:val="32"/>
          <w:lang w:val="en-US"/>
        </w:rPr>
      </w:pPr>
      <w:r>
        <w:rPr>
          <w:rFonts w:hint="eastAsia" w:ascii="仿宋" w:hAnsi="仿宋" w:eastAsia="仿宋"/>
          <w:sz w:val="32"/>
        </w:rPr>
        <w:t>政治部（法警大队）：负责协助院党组做好机关党的建设和队伍建设工作。负责本院的机构编制管理、人员分类管理、劳动工资管理和表彰奖励等工作。负责院机关的干部考核、任免、调配等工作。负责院机关的新闻宣传工作和检察文化建设。负责司法警察的日常管理工作。负责院机关离退休干部工作。</w:t>
      </w:r>
    </w:p>
    <w:p>
      <w:pPr>
        <w:widowControl/>
        <w:spacing w:line="560" w:lineRule="exact"/>
        <w:ind w:firstLine="480"/>
        <w:jc w:val="left"/>
        <w:rPr>
          <w:rFonts w:hint="eastAsia" w:ascii="仿宋_GB2312" w:hAnsi="仿宋_GB2312" w:eastAsia="仿宋_GB2312" w:cs="仿宋_GB2312"/>
          <w:bCs/>
          <w:kern w:val="0"/>
          <w:sz w:val="32"/>
          <w:szCs w:val="32"/>
          <w:lang w:val="en-US"/>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按照部门决算编报要求，纳入</w:t>
      </w:r>
      <w:r>
        <w:rPr>
          <w:rFonts w:hint="eastAsia" w:ascii="仿宋_GB2312" w:hAnsi="仿宋_GB2312" w:eastAsia="仿宋_GB2312" w:cs="仿宋_GB2312"/>
          <w:kern w:val="0"/>
          <w:sz w:val="32"/>
          <w:szCs w:val="32"/>
          <w:lang w:val="en-US" w:eastAsia="zh-CN"/>
        </w:rPr>
        <w:t>石嘴山市大武口区人民检察院2021年度部门决算编报范围的单位共1</w:t>
      </w:r>
      <w:r>
        <w:rPr>
          <w:rFonts w:hint="eastAsia" w:ascii="仿宋_GB2312" w:hAnsi="仿宋_GB2312" w:eastAsia="仿宋_GB2312" w:cs="仿宋_GB2312"/>
          <w:kern w:val="0"/>
          <w:sz w:val="32"/>
          <w:szCs w:val="32"/>
          <w:lang w:eastAsia="zh-CN"/>
        </w:rPr>
        <w:t>个，无二级预算单位。</w:t>
      </w:r>
      <w:bookmarkStart w:id="0" w:name="_GoBack"/>
      <w:bookmarkEnd w:id="0"/>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4490"/>
        <w:gridCol w:w="750"/>
        <w:gridCol w:w="237"/>
        <w:gridCol w:w="240"/>
        <w:gridCol w:w="1576"/>
        <w:gridCol w:w="4235"/>
        <w:gridCol w:w="700"/>
        <w:gridCol w:w="1"/>
        <w:gridCol w:w="2511"/>
      </w:tblGrid>
      <w:tr>
        <w:tblPrEx>
          <w:tblCellMar>
            <w:top w:w="0" w:type="dxa"/>
            <w:left w:w="108" w:type="dxa"/>
            <w:bottom w:w="0" w:type="dxa"/>
            <w:right w:w="108" w:type="dxa"/>
          </w:tblCellMar>
        </w:tblPrEx>
        <w:trPr>
          <w:cantSplit/>
          <w:trHeight w:val="711" w:hRule="exact"/>
          <w:jc w:val="center"/>
        </w:trPr>
        <w:tc>
          <w:tcPr>
            <w:tcW w:w="14740" w:type="dxa"/>
            <w:gridSpan w:val="9"/>
            <w:tcBorders>
              <w:top w:val="nil"/>
              <w:left w:val="nil"/>
              <w:bottom w:val="nil"/>
              <w:right w:val="nil"/>
            </w:tcBorders>
            <w:shd w:val="clear" w:color="auto" w:fill="auto"/>
            <w:vAlign w:val="bottom"/>
          </w:tcPr>
          <w:p>
            <w:pPr>
              <w:spacing w:before="156" w:beforeLines="50" w:line="580" w:lineRule="exact"/>
              <w:ind w:firstLine="126" w:firstLineChars="49"/>
              <w:jc w:val="center"/>
              <w:outlineLvl w:val="1"/>
              <w:rPr>
                <w:rFonts w:ascii="宋体" w:hAnsi="宋体" w:cs="Arial"/>
                <w:b/>
                <w:bCs/>
                <w:color w:val="000000"/>
                <w:spacing w:val="-11"/>
                <w:kern w:val="0"/>
                <w:sz w:val="13"/>
                <w:szCs w:val="13"/>
              </w:rPr>
            </w:pPr>
            <w:r>
              <w:rPr>
                <w:rFonts w:hint="eastAsia" w:ascii="黑体" w:hAnsi="黑体" w:eastAsia="黑体" w:cs="黑体"/>
                <w:b w:val="0"/>
                <w:spacing w:val="-11"/>
                <w:kern w:val="0"/>
                <w:sz w:val="28"/>
                <w:szCs w:val="28"/>
              </w:rPr>
              <w:t>第二部分  20</w:t>
            </w:r>
            <w:r>
              <w:rPr>
                <w:rFonts w:hint="eastAsia" w:ascii="黑体" w:hAnsi="黑体" w:eastAsia="黑体" w:cs="黑体"/>
                <w:b w:val="0"/>
                <w:spacing w:val="-11"/>
                <w:kern w:val="0"/>
                <w:sz w:val="28"/>
                <w:szCs w:val="28"/>
                <w:lang w:val="en-US" w:eastAsia="zh-CN"/>
              </w:rPr>
              <w:t>21</w:t>
            </w:r>
            <w:r>
              <w:rPr>
                <w:rFonts w:hint="eastAsia" w:ascii="黑体" w:hAnsi="黑体" w:eastAsia="黑体" w:cs="黑体"/>
                <w:b w:val="0"/>
                <w:spacing w:val="-11"/>
                <w:kern w:val="0"/>
                <w:sz w:val="28"/>
                <w:szCs w:val="28"/>
              </w:rPr>
              <w:t>年度部门决算表</w:t>
            </w:r>
            <w:r>
              <w:rPr>
                <w:rFonts w:hint="eastAsia" w:ascii="宋体" w:hAnsi="宋体" w:cs="Arial"/>
                <w:b/>
                <w:bCs/>
                <w:color w:val="000000"/>
                <w:spacing w:val="-11"/>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gridSpan w:val="3"/>
            <w:tcBorders>
              <w:top w:val="nil"/>
              <w:left w:val="nil"/>
              <w:bottom w:val="nil"/>
              <w:right w:val="nil"/>
            </w:tcBorders>
            <w:shd w:val="clear" w:color="auto" w:fill="auto"/>
            <w:vAlign w:val="bottom"/>
          </w:tcPr>
          <w:p>
            <w:pPr>
              <w:widowControl/>
              <w:jc w:val="left"/>
              <w:rPr>
                <w:rFonts w:ascii="Arial" w:hAnsi="Arial" w:cs="Arial"/>
                <w:color w:val="000000"/>
                <w:spacing w:val="-11"/>
                <w:kern w:val="0"/>
                <w:sz w:val="13"/>
                <w:szCs w:val="13"/>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13"/>
                <w:szCs w:val="13"/>
              </w:rPr>
            </w:pPr>
          </w:p>
        </w:tc>
        <w:tc>
          <w:tcPr>
            <w:tcW w:w="1576"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13"/>
                <w:szCs w:val="13"/>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13"/>
                <w:szCs w:val="13"/>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spacing w:val="-11"/>
                <w:kern w:val="0"/>
                <w:sz w:val="13"/>
                <w:szCs w:val="13"/>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公开01表</w:t>
            </w:r>
          </w:p>
        </w:tc>
      </w:tr>
      <w:tr>
        <w:tblPrEx>
          <w:tblCellMar>
            <w:top w:w="0" w:type="dxa"/>
            <w:left w:w="108" w:type="dxa"/>
            <w:bottom w:w="0" w:type="dxa"/>
            <w:right w:w="108" w:type="dxa"/>
          </w:tblCellMar>
        </w:tblPrEx>
        <w:trPr>
          <w:trHeight w:val="236" w:hRule="exact"/>
          <w:jc w:val="center"/>
        </w:trPr>
        <w:tc>
          <w:tcPr>
            <w:tcW w:w="5477" w:type="dxa"/>
            <w:gridSpan w:val="3"/>
            <w:tcBorders>
              <w:top w:val="nil"/>
              <w:left w:val="nil"/>
              <w:bottom w:val="single" w:color="auto" w:sz="12" w:space="0"/>
              <w:right w:val="nil"/>
            </w:tcBorders>
            <w:shd w:val="clear" w:color="auto" w:fill="auto"/>
            <w:vAlign w:val="bottom"/>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公开部门：</w:t>
            </w:r>
          </w:p>
        </w:tc>
        <w:tc>
          <w:tcPr>
            <w:tcW w:w="24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13"/>
                <w:szCs w:val="13"/>
              </w:rPr>
            </w:pPr>
          </w:p>
        </w:tc>
        <w:tc>
          <w:tcPr>
            <w:tcW w:w="1576"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13"/>
                <w:szCs w:val="13"/>
              </w:rPr>
            </w:pPr>
          </w:p>
        </w:tc>
        <w:tc>
          <w:tcPr>
            <w:tcW w:w="423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13"/>
                <w:szCs w:val="13"/>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spacing w:val="-11"/>
                <w:kern w:val="0"/>
                <w:sz w:val="13"/>
                <w:szCs w:val="13"/>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金额单位：元</w:t>
            </w:r>
          </w:p>
        </w:tc>
      </w:tr>
      <w:tr>
        <w:tblPrEx>
          <w:tblCellMar>
            <w:top w:w="0" w:type="dxa"/>
            <w:left w:w="108" w:type="dxa"/>
            <w:bottom w:w="0" w:type="dxa"/>
            <w:right w:w="108" w:type="dxa"/>
          </w:tblCellMar>
        </w:tblPrEx>
        <w:trPr>
          <w:trHeight w:val="266" w:hRule="exact"/>
          <w:jc w:val="center"/>
        </w:trPr>
        <w:tc>
          <w:tcPr>
            <w:tcW w:w="7293" w:type="dxa"/>
            <w:gridSpan w:val="5"/>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收入</w:t>
            </w:r>
          </w:p>
        </w:tc>
        <w:tc>
          <w:tcPr>
            <w:tcW w:w="7447"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支出</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项目</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行次</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决算数</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决算数</w:t>
            </w:r>
          </w:p>
        </w:tc>
      </w:tr>
      <w:tr>
        <w:tblPrEx>
          <w:tblCellMar>
            <w:top w:w="0" w:type="dxa"/>
            <w:left w:w="108" w:type="dxa"/>
            <w:bottom w:w="0" w:type="dxa"/>
            <w:right w:w="108" w:type="dxa"/>
          </w:tblCellMar>
        </w:tblPrEx>
        <w:trPr>
          <w:trHeight w:val="21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栏次</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2</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一、</w:t>
            </w:r>
            <w:r>
              <w:rPr>
                <w:rFonts w:hint="eastAsia" w:ascii="宋体" w:hAnsi="宋体" w:cs="Arial"/>
                <w:color w:val="000000"/>
                <w:spacing w:val="-11"/>
                <w:kern w:val="0"/>
                <w:sz w:val="13"/>
                <w:szCs w:val="13"/>
                <w:lang w:eastAsia="zh-CN"/>
              </w:rPr>
              <w:t>一般公共预算</w:t>
            </w:r>
            <w:r>
              <w:rPr>
                <w:rFonts w:hint="eastAsia" w:ascii="宋体" w:hAnsi="宋体" w:cs="Arial"/>
                <w:color w:val="000000"/>
                <w:spacing w:val="-11"/>
                <w:kern w:val="0"/>
                <w:sz w:val="13"/>
                <w:szCs w:val="13"/>
              </w:rPr>
              <w:t>财政拨款收入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1</w:t>
            </w:r>
          </w:p>
        </w:tc>
        <w:tc>
          <w:tcPr>
            <w:tcW w:w="205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19,729,268.09</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lang w:eastAsia="zh-CN"/>
              </w:rPr>
              <w:t>二、</w:t>
            </w:r>
            <w:r>
              <w:rPr>
                <w:rFonts w:hint="eastAsia" w:ascii="宋体" w:hAnsi="宋体" w:cs="Arial"/>
                <w:color w:val="000000"/>
                <w:spacing w:val="-11"/>
                <w:kern w:val="0"/>
                <w:sz w:val="13"/>
                <w:szCs w:val="13"/>
              </w:rPr>
              <w:t>政府性基金预算财政拨款</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spacing w:val="-11"/>
                <w:kern w:val="0"/>
                <w:sz w:val="13"/>
                <w:szCs w:val="13"/>
              </w:rPr>
            </w:pPr>
            <w:r>
              <w:rPr>
                <w:rFonts w:hint="eastAsia" w:ascii="宋体" w:hAnsi="宋体" w:cs="Arial"/>
                <w:color w:val="000000"/>
                <w:spacing w:val="-11"/>
                <w:kern w:val="0"/>
                <w:sz w:val="13"/>
                <w:szCs w:val="13"/>
              </w:rPr>
              <w:t>2</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spacing w:val="-11"/>
                <w:kern w:val="0"/>
                <w:sz w:val="13"/>
                <w:szCs w:val="13"/>
                <w:lang w:val="en-US" w:eastAsia="zh-CN"/>
              </w:rPr>
            </w:pPr>
            <w:r>
              <w:rPr>
                <w:rFonts w:hint="eastAsia" w:ascii="宋体" w:hAnsi="宋体" w:cs="Arial"/>
                <w:color w:val="000000"/>
                <w:spacing w:val="-11"/>
                <w:kern w:val="0"/>
                <w:sz w:val="13"/>
                <w:szCs w:val="13"/>
                <w:lang w:eastAsia="zh-CN"/>
              </w:rPr>
              <w:t>三</w:t>
            </w:r>
            <w:r>
              <w:rPr>
                <w:rFonts w:hint="eastAsia" w:ascii="宋体" w:hAnsi="宋体" w:cs="Arial"/>
                <w:color w:val="000000"/>
                <w:spacing w:val="-11"/>
                <w:kern w:val="0"/>
                <w:sz w:val="13"/>
                <w:szCs w:val="13"/>
              </w:rPr>
              <w:t>、</w:t>
            </w:r>
            <w:r>
              <w:rPr>
                <w:rFonts w:hint="eastAsia" w:ascii="宋体" w:hAnsi="宋体" w:cs="Arial"/>
                <w:color w:val="000000"/>
                <w:spacing w:val="-11"/>
                <w:kern w:val="0"/>
                <w:sz w:val="13"/>
                <w:szCs w:val="13"/>
                <w:lang w:eastAsia="zh-CN"/>
              </w:rPr>
              <w:t>国有资本经营</w:t>
            </w:r>
            <w:r>
              <w:rPr>
                <w:rFonts w:hint="eastAsia" w:ascii="宋体" w:hAnsi="宋体" w:cs="Arial"/>
                <w:color w:val="000000"/>
                <w:spacing w:val="-11"/>
                <w:kern w:val="0"/>
                <w:sz w:val="13"/>
                <w:szCs w:val="13"/>
                <w:lang w:val="en-US" w:eastAsia="zh-CN"/>
              </w:rPr>
              <w:t>预算财政拨款收入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spacing w:val="-11"/>
                <w:kern w:val="0"/>
                <w:sz w:val="13"/>
                <w:szCs w:val="13"/>
              </w:rPr>
            </w:pP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lang w:val="en-US" w:eastAsia="zh-CN"/>
              </w:rPr>
              <w:t>四</w:t>
            </w:r>
            <w:r>
              <w:rPr>
                <w:rFonts w:hint="eastAsia" w:ascii="宋体" w:hAnsi="宋体" w:cs="Arial"/>
                <w:color w:val="000000"/>
                <w:spacing w:val="-11"/>
                <w:kern w:val="0"/>
                <w:sz w:val="13"/>
                <w:szCs w:val="13"/>
              </w:rPr>
              <w:t>、上级补助收入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34</w:t>
            </w:r>
          </w:p>
        </w:tc>
        <w:tc>
          <w:tcPr>
            <w:tcW w:w="2511" w:type="dxa"/>
            <w:tcBorders>
              <w:top w:val="single" w:color="auto" w:sz="4" w:space="0"/>
              <w:left w:val="single" w:color="auto" w:sz="4" w:space="0"/>
              <w:bottom w:val="single" w:color="auto" w:sz="4" w:space="0"/>
              <w:right w:val="single" w:color="auto" w:sz="12"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15,508,191.40</w:t>
            </w:r>
          </w:p>
        </w:tc>
      </w:tr>
      <w:tr>
        <w:tblPrEx>
          <w:tblCellMar>
            <w:top w:w="0" w:type="dxa"/>
            <w:left w:w="108" w:type="dxa"/>
            <w:bottom w:w="0" w:type="dxa"/>
            <w:right w:w="108" w:type="dxa"/>
          </w:tblCellMar>
        </w:tblPrEx>
        <w:trPr>
          <w:trHeight w:val="23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lang w:val="en-US" w:eastAsia="zh-CN"/>
              </w:rPr>
              <w:t>五</w:t>
            </w:r>
            <w:r>
              <w:rPr>
                <w:rFonts w:hint="eastAsia" w:ascii="宋体" w:hAnsi="宋体" w:cs="Arial"/>
                <w:color w:val="000000"/>
                <w:spacing w:val="-11"/>
                <w:kern w:val="0"/>
                <w:sz w:val="13"/>
                <w:szCs w:val="13"/>
              </w:rPr>
              <w:t>、事业收入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5</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2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lang w:val="en-US" w:eastAsia="zh-CN"/>
              </w:rPr>
              <w:t>六</w:t>
            </w:r>
            <w:r>
              <w:rPr>
                <w:rFonts w:hint="eastAsia" w:ascii="宋体" w:hAnsi="宋体" w:cs="Arial"/>
                <w:color w:val="000000"/>
                <w:spacing w:val="-11"/>
                <w:kern w:val="0"/>
                <w:sz w:val="13"/>
                <w:szCs w:val="13"/>
              </w:rPr>
              <w:t>、经营收入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6</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lang w:val="en-US" w:eastAsia="zh-CN"/>
              </w:rPr>
              <w:t>七</w:t>
            </w:r>
            <w:r>
              <w:rPr>
                <w:rFonts w:hint="eastAsia" w:ascii="宋体" w:hAnsi="宋体" w:cs="Arial"/>
                <w:color w:val="000000"/>
                <w:spacing w:val="-11"/>
                <w:kern w:val="0"/>
                <w:sz w:val="13"/>
                <w:szCs w:val="13"/>
              </w:rPr>
              <w:t>、附属单位上缴收入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7</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七、文化</w:t>
            </w:r>
            <w:r>
              <w:rPr>
                <w:rFonts w:hint="eastAsia" w:ascii="宋体" w:hAnsi="宋体" w:cs="Arial"/>
                <w:color w:val="000000"/>
                <w:spacing w:val="-11"/>
                <w:kern w:val="0"/>
                <w:sz w:val="13"/>
                <w:szCs w:val="13"/>
                <w:lang w:eastAsia="zh-CN"/>
              </w:rPr>
              <w:t>旅游</w:t>
            </w:r>
            <w:r>
              <w:rPr>
                <w:rFonts w:hint="eastAsia" w:ascii="宋体" w:hAnsi="宋体" w:cs="Arial"/>
                <w:color w:val="000000"/>
                <w:spacing w:val="-11"/>
                <w:kern w:val="0"/>
                <w:sz w:val="13"/>
                <w:szCs w:val="13"/>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lang w:val="en-US" w:eastAsia="zh-CN"/>
              </w:rPr>
              <w:t>八</w:t>
            </w:r>
            <w:r>
              <w:rPr>
                <w:rFonts w:hint="eastAsia" w:ascii="宋体" w:hAnsi="宋体" w:cs="Arial"/>
                <w:color w:val="000000"/>
                <w:spacing w:val="-11"/>
                <w:kern w:val="0"/>
                <w:sz w:val="13"/>
                <w:szCs w:val="13"/>
              </w:rPr>
              <w:t>、其他收入</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8</w:t>
            </w:r>
          </w:p>
        </w:tc>
        <w:tc>
          <w:tcPr>
            <w:tcW w:w="205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38,468.71</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38</w:t>
            </w:r>
          </w:p>
        </w:tc>
        <w:tc>
          <w:tcPr>
            <w:tcW w:w="2511" w:type="dxa"/>
            <w:tcBorders>
              <w:top w:val="single" w:color="auto" w:sz="4" w:space="0"/>
              <w:left w:val="single" w:color="auto" w:sz="4" w:space="0"/>
              <w:bottom w:val="single" w:color="auto" w:sz="4" w:space="0"/>
              <w:right w:val="single" w:color="auto" w:sz="12"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1,233,415.18</w:t>
            </w:r>
          </w:p>
        </w:tc>
      </w:tr>
      <w:tr>
        <w:tblPrEx>
          <w:tblCellMar>
            <w:top w:w="0" w:type="dxa"/>
            <w:left w:w="108" w:type="dxa"/>
            <w:bottom w:w="0" w:type="dxa"/>
            <w:right w:w="108" w:type="dxa"/>
          </w:tblCellMar>
        </w:tblPrEx>
        <w:trPr>
          <w:trHeight w:val="28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9</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九、</w:t>
            </w:r>
            <w:r>
              <w:rPr>
                <w:rFonts w:hint="eastAsia" w:ascii="宋体" w:hAnsi="宋体" w:cs="Arial"/>
                <w:color w:val="000000"/>
                <w:spacing w:val="-11"/>
                <w:kern w:val="0"/>
                <w:sz w:val="13"/>
                <w:szCs w:val="13"/>
                <w:lang w:eastAsia="zh-CN"/>
              </w:rPr>
              <w:t>卫生健康</w:t>
            </w:r>
            <w:r>
              <w:rPr>
                <w:rFonts w:hint="eastAsia" w:ascii="宋体" w:hAnsi="宋体" w:cs="Arial"/>
                <w:color w:val="000000"/>
                <w:spacing w:val="-11"/>
                <w:kern w:val="0"/>
                <w:sz w:val="13"/>
                <w:szCs w:val="13"/>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39</w:t>
            </w:r>
          </w:p>
        </w:tc>
        <w:tc>
          <w:tcPr>
            <w:tcW w:w="2511" w:type="dxa"/>
            <w:tcBorders>
              <w:top w:val="single" w:color="auto" w:sz="4" w:space="0"/>
              <w:left w:val="single" w:color="auto" w:sz="4" w:space="0"/>
              <w:bottom w:val="single" w:color="auto" w:sz="4" w:space="0"/>
              <w:right w:val="single" w:color="auto" w:sz="12"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632,774.94</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10</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11</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3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12</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13</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7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14</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十四、资源勘探</w:t>
            </w:r>
            <w:r>
              <w:rPr>
                <w:rFonts w:hint="eastAsia" w:ascii="宋体" w:hAnsi="宋体" w:cs="Arial"/>
                <w:color w:val="000000"/>
                <w:spacing w:val="-11"/>
                <w:kern w:val="0"/>
                <w:sz w:val="13"/>
                <w:szCs w:val="13"/>
                <w:lang w:val="en-US" w:eastAsia="zh-CN"/>
              </w:rPr>
              <w:t>工业</w:t>
            </w:r>
            <w:r>
              <w:rPr>
                <w:rFonts w:hint="eastAsia" w:ascii="宋体" w:hAnsi="宋体" w:cs="Arial"/>
                <w:color w:val="000000"/>
                <w:spacing w:val="-11"/>
                <w:kern w:val="0"/>
                <w:sz w:val="13"/>
                <w:szCs w:val="13"/>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2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15</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1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16</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17</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18</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十八、</w:t>
            </w:r>
            <w:r>
              <w:rPr>
                <w:rFonts w:hint="eastAsia" w:ascii="宋体" w:hAnsi="宋体" w:cs="Arial"/>
                <w:color w:val="000000"/>
                <w:spacing w:val="-11"/>
                <w:kern w:val="0"/>
                <w:sz w:val="13"/>
                <w:szCs w:val="13"/>
                <w:lang w:eastAsia="zh-CN"/>
              </w:rPr>
              <w:t>自然资源</w:t>
            </w:r>
            <w:r>
              <w:rPr>
                <w:rFonts w:hint="eastAsia" w:ascii="宋体" w:hAnsi="宋体" w:cs="Arial"/>
                <w:color w:val="000000"/>
                <w:spacing w:val="-11"/>
                <w:kern w:val="0"/>
                <w:sz w:val="13"/>
                <w:szCs w:val="13"/>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3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19</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49</w:t>
            </w:r>
          </w:p>
        </w:tc>
        <w:tc>
          <w:tcPr>
            <w:tcW w:w="2511" w:type="dxa"/>
            <w:tcBorders>
              <w:top w:val="single" w:color="auto" w:sz="4" w:space="0"/>
              <w:left w:val="single" w:color="auto" w:sz="4" w:space="0"/>
              <w:bottom w:val="single" w:color="auto" w:sz="4" w:space="0"/>
              <w:right w:val="single" w:color="auto" w:sz="12"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836,901.00</w:t>
            </w:r>
          </w:p>
        </w:tc>
      </w:tr>
      <w:tr>
        <w:tblPrEx>
          <w:tblCellMar>
            <w:top w:w="0" w:type="dxa"/>
            <w:left w:w="108" w:type="dxa"/>
            <w:bottom w:w="0" w:type="dxa"/>
            <w:right w:w="108" w:type="dxa"/>
          </w:tblCellMar>
        </w:tblPrEx>
        <w:trPr>
          <w:trHeight w:val="20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20</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11"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val="en-US" w:eastAsia="zh-CN"/>
              </w:rPr>
              <w:t>21</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spacing w:val="-11"/>
                <w:kern w:val="0"/>
                <w:sz w:val="13"/>
                <w:szCs w:val="13"/>
                <w:lang w:val="en-US" w:eastAsia="zh-CN"/>
              </w:rPr>
            </w:pPr>
            <w:r>
              <w:rPr>
                <w:rFonts w:hint="eastAsia" w:ascii="宋体" w:hAnsi="宋体" w:cs="Arial"/>
                <w:color w:val="000000"/>
                <w:spacing w:val="-11"/>
                <w:kern w:val="0"/>
                <w:sz w:val="13"/>
                <w:szCs w:val="13"/>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spacing w:val="-11"/>
                <w:kern w:val="0"/>
                <w:sz w:val="13"/>
                <w:szCs w:val="13"/>
              </w:rPr>
            </w:pPr>
          </w:p>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spacing w:val="-11"/>
                <w:kern w:val="0"/>
                <w:sz w:val="13"/>
                <w:szCs w:val="13"/>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2</w:t>
            </w:r>
            <w:r>
              <w:rPr>
                <w:rFonts w:hint="eastAsia" w:ascii="宋体" w:hAnsi="宋体" w:cs="Arial"/>
                <w:color w:val="000000"/>
                <w:spacing w:val="-11"/>
                <w:kern w:val="0"/>
                <w:sz w:val="13"/>
                <w:szCs w:val="13"/>
                <w:lang w:val="en-US" w:eastAsia="zh-CN"/>
              </w:rPr>
              <w:t>2</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spacing w:val="-11"/>
                <w:kern w:val="0"/>
                <w:sz w:val="13"/>
                <w:szCs w:val="13"/>
                <w:lang w:eastAsia="zh-CN"/>
              </w:rPr>
            </w:pPr>
            <w:r>
              <w:rPr>
                <w:rFonts w:hint="eastAsia" w:ascii="宋体" w:hAnsi="宋体" w:cs="Arial"/>
                <w:color w:val="000000"/>
                <w:spacing w:val="-11"/>
                <w:kern w:val="0"/>
                <w:sz w:val="13"/>
                <w:szCs w:val="13"/>
                <w:lang w:eastAsia="zh-CN"/>
              </w:rPr>
              <w:t>二十</w:t>
            </w:r>
            <w:r>
              <w:rPr>
                <w:rFonts w:hint="eastAsia" w:ascii="宋体" w:hAnsi="宋体" w:cs="Arial"/>
                <w:color w:val="000000"/>
                <w:spacing w:val="-11"/>
                <w:kern w:val="0"/>
                <w:sz w:val="13"/>
                <w:szCs w:val="13"/>
                <w:lang w:val="en-US" w:eastAsia="zh-CN"/>
              </w:rPr>
              <w:t>二</w:t>
            </w:r>
            <w:r>
              <w:rPr>
                <w:rFonts w:hint="eastAsia" w:ascii="宋体" w:hAnsi="宋体" w:cs="Arial"/>
                <w:color w:val="000000"/>
                <w:spacing w:val="-11"/>
                <w:kern w:val="0"/>
                <w:sz w:val="13"/>
                <w:szCs w:val="13"/>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spacing w:val="-11"/>
                <w:kern w:val="0"/>
                <w:sz w:val="13"/>
                <w:szCs w:val="13"/>
              </w:rPr>
            </w:pP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val="en-US" w:eastAsia="zh-CN"/>
              </w:rPr>
              <w:t>23</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二十</w:t>
            </w:r>
            <w:r>
              <w:rPr>
                <w:rFonts w:hint="eastAsia" w:ascii="宋体" w:hAnsi="宋体" w:cs="Arial"/>
                <w:color w:val="000000"/>
                <w:spacing w:val="-11"/>
                <w:kern w:val="0"/>
                <w:sz w:val="13"/>
                <w:szCs w:val="13"/>
                <w:lang w:val="en-US" w:eastAsia="zh-CN"/>
              </w:rPr>
              <w:t>三</w:t>
            </w:r>
            <w:r>
              <w:rPr>
                <w:rFonts w:hint="eastAsia" w:ascii="宋体" w:hAnsi="宋体" w:cs="Arial"/>
                <w:color w:val="000000"/>
                <w:spacing w:val="-11"/>
                <w:kern w:val="0"/>
                <w:sz w:val="13"/>
                <w:szCs w:val="13"/>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3"/>
                <w:szCs w:val="13"/>
                <w:lang w:val="en-US" w:eastAsia="zh-CN"/>
              </w:rPr>
            </w:pPr>
            <w:r>
              <w:rPr>
                <w:rFonts w:hint="eastAsia" w:ascii="宋体" w:hAnsi="宋体" w:cs="Arial"/>
                <w:color w:val="000000"/>
                <w:spacing w:val="-11"/>
                <w:kern w:val="0"/>
                <w:sz w:val="13"/>
                <w:szCs w:val="13"/>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3"/>
                <w:szCs w:val="13"/>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val="en-US" w:eastAsia="zh-CN"/>
              </w:rPr>
              <w:t>24</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spacing w:val="-11"/>
                <w:kern w:val="0"/>
                <w:sz w:val="13"/>
                <w:szCs w:val="13"/>
                <w:lang w:val="en-US" w:eastAsia="zh-CN"/>
              </w:rPr>
            </w:pPr>
            <w:r>
              <w:rPr>
                <w:rFonts w:hint="eastAsia" w:ascii="宋体" w:hAnsi="宋体" w:cs="Arial"/>
                <w:b w:val="0"/>
                <w:bCs w:val="0"/>
                <w:color w:val="000000"/>
                <w:spacing w:val="-11"/>
                <w:kern w:val="0"/>
                <w:sz w:val="13"/>
                <w:szCs w:val="13"/>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spacing w:val="-11"/>
                <w:kern w:val="0"/>
                <w:sz w:val="13"/>
                <w:szCs w:val="13"/>
              </w:rPr>
            </w:pP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3"/>
                <w:szCs w:val="13"/>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spacing w:val="-11"/>
                <w:kern w:val="0"/>
                <w:sz w:val="13"/>
                <w:szCs w:val="13"/>
                <w:lang w:val="en-US" w:eastAsia="zh-CN"/>
              </w:rPr>
            </w:pPr>
            <w:r>
              <w:rPr>
                <w:rFonts w:hint="eastAsia" w:ascii="宋体" w:hAnsi="宋体" w:cs="Arial"/>
                <w:color w:val="000000"/>
                <w:spacing w:val="-11"/>
                <w:kern w:val="0"/>
                <w:sz w:val="13"/>
                <w:szCs w:val="13"/>
                <w:lang w:val="en-US" w:eastAsia="zh-CN"/>
              </w:rPr>
              <w:t>25</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spacing w:val="-11"/>
                <w:kern w:val="0"/>
                <w:sz w:val="13"/>
                <w:szCs w:val="13"/>
              </w:rPr>
            </w:pPr>
            <w:r>
              <w:rPr>
                <w:rFonts w:hint="eastAsia" w:ascii="宋体" w:hAnsi="宋体" w:cs="Arial"/>
                <w:b w:val="0"/>
                <w:bCs w:val="0"/>
                <w:color w:val="000000"/>
                <w:spacing w:val="-11"/>
                <w:kern w:val="0"/>
                <w:sz w:val="13"/>
                <w:szCs w:val="13"/>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spacing w:val="-11"/>
                <w:kern w:val="0"/>
                <w:sz w:val="13"/>
                <w:szCs w:val="13"/>
              </w:rPr>
            </w:pPr>
          </w:p>
        </w:tc>
      </w:tr>
      <w:tr>
        <w:tblPrEx>
          <w:tblCellMar>
            <w:top w:w="0" w:type="dxa"/>
            <w:left w:w="108" w:type="dxa"/>
            <w:bottom w:w="0" w:type="dxa"/>
            <w:right w:w="108" w:type="dxa"/>
          </w:tblCellMar>
        </w:tblPrEx>
        <w:trPr>
          <w:trHeight w:val="27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3"/>
                <w:szCs w:val="13"/>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2</w:t>
            </w:r>
            <w:r>
              <w:rPr>
                <w:rFonts w:hint="eastAsia" w:ascii="宋体" w:hAnsi="宋体" w:cs="Arial"/>
                <w:color w:val="000000"/>
                <w:spacing w:val="-11"/>
                <w:kern w:val="0"/>
                <w:sz w:val="13"/>
                <w:szCs w:val="13"/>
                <w:lang w:val="en-US" w:eastAsia="zh-CN"/>
              </w:rPr>
              <w:t>6</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spacing w:val="-11"/>
                <w:kern w:val="0"/>
                <w:sz w:val="13"/>
                <w:szCs w:val="13"/>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spacing w:val="-11"/>
                <w:kern w:val="0"/>
                <w:sz w:val="13"/>
                <w:szCs w:val="13"/>
                <w:lang w:val="en-US" w:eastAsia="zh-CN"/>
              </w:rPr>
            </w:pPr>
            <w:r>
              <w:rPr>
                <w:rFonts w:hint="eastAsia" w:ascii="宋体" w:hAnsi="宋体" w:cs="Arial"/>
                <w:b w:val="0"/>
                <w:bCs w:val="0"/>
                <w:color w:val="000000"/>
                <w:spacing w:val="-11"/>
                <w:kern w:val="0"/>
                <w:sz w:val="13"/>
                <w:szCs w:val="13"/>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spacing w:val="-11"/>
                <w:kern w:val="0"/>
                <w:sz w:val="13"/>
                <w:szCs w:val="13"/>
              </w:rPr>
            </w:pP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spacing w:val="-11"/>
                <w:kern w:val="0"/>
                <w:sz w:val="13"/>
                <w:szCs w:val="13"/>
              </w:rPr>
            </w:pPr>
            <w:r>
              <w:rPr>
                <w:rFonts w:hint="eastAsia" w:ascii="宋体" w:hAnsi="宋体" w:cs="Arial"/>
                <w:b/>
                <w:bCs/>
                <w:color w:val="000000"/>
                <w:spacing w:val="-11"/>
                <w:kern w:val="0"/>
                <w:sz w:val="13"/>
                <w:szCs w:val="13"/>
              </w:rPr>
              <w:t>本年收入合计</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eastAsia="zh-CN"/>
              </w:rPr>
              <w:t>2</w:t>
            </w:r>
            <w:r>
              <w:rPr>
                <w:rFonts w:hint="eastAsia" w:ascii="宋体" w:hAnsi="宋体" w:cs="Arial"/>
                <w:color w:val="000000"/>
                <w:spacing w:val="-11"/>
                <w:kern w:val="0"/>
                <w:sz w:val="13"/>
                <w:szCs w:val="13"/>
                <w:lang w:val="en-US" w:eastAsia="zh-CN"/>
              </w:rPr>
              <w:t>7</w:t>
            </w:r>
          </w:p>
        </w:tc>
        <w:tc>
          <w:tcPr>
            <w:tcW w:w="205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19,767,736.80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spacing w:val="-11"/>
                <w:kern w:val="0"/>
                <w:sz w:val="13"/>
                <w:szCs w:val="13"/>
              </w:rPr>
            </w:pPr>
            <w:r>
              <w:rPr>
                <w:rFonts w:hint="eastAsia" w:ascii="宋体" w:hAnsi="宋体" w:cs="Arial"/>
                <w:b/>
                <w:bCs/>
                <w:color w:val="000000"/>
                <w:spacing w:val="-11"/>
                <w:kern w:val="0"/>
                <w:sz w:val="13"/>
                <w:szCs w:val="13"/>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spacing w:val="-11"/>
                <w:kern w:val="0"/>
                <w:sz w:val="13"/>
                <w:szCs w:val="13"/>
                <w:lang w:val="en-US" w:eastAsia="zh-CN"/>
              </w:rPr>
            </w:pPr>
            <w:r>
              <w:rPr>
                <w:rFonts w:hint="eastAsia" w:ascii="宋体" w:hAnsi="宋体" w:cs="Arial"/>
                <w:color w:val="000000"/>
                <w:spacing w:val="-11"/>
                <w:kern w:val="0"/>
                <w:sz w:val="13"/>
                <w:szCs w:val="13"/>
                <w:lang w:val="en-US" w:eastAsia="zh-CN"/>
              </w:rPr>
              <w:t>59</w:t>
            </w:r>
          </w:p>
          <w:p>
            <w:pPr>
              <w:widowControl/>
              <w:jc w:val="center"/>
              <w:rPr>
                <w:rFonts w:hint="default" w:ascii="宋体" w:hAnsi="宋体" w:cs="Arial"/>
                <w:color w:val="000000"/>
                <w:spacing w:val="-11"/>
                <w:kern w:val="0"/>
                <w:sz w:val="13"/>
                <w:szCs w:val="13"/>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FFFFFF"/>
            <w:vAlign w:val="center"/>
          </w:tcPr>
          <w:p>
            <w:pPr>
              <w:keepNext w:val="0"/>
              <w:keepLines w:val="0"/>
              <w:widowControl/>
              <w:suppressLineNumbers w:val="0"/>
              <w:jc w:val="right"/>
              <w:textAlignment w:val="center"/>
              <w:rPr>
                <w:rFonts w:hint="eastAsia" w:ascii="宋体" w:hAnsi="宋体" w:cs="Arial"/>
                <w:b/>
                <w:bCs/>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18,211,282.52</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spacing w:val="-11"/>
                <w:kern w:val="0"/>
                <w:sz w:val="13"/>
                <w:szCs w:val="13"/>
                <w:lang w:val="en-US" w:eastAsia="zh-CN"/>
              </w:rPr>
            </w:pPr>
            <w:r>
              <w:rPr>
                <w:rFonts w:hint="eastAsia" w:ascii="宋体" w:hAnsi="宋体" w:cs="Arial"/>
                <w:color w:val="000000"/>
                <w:spacing w:val="-11"/>
                <w:kern w:val="0"/>
                <w:sz w:val="13"/>
                <w:szCs w:val="13"/>
              </w:rPr>
              <w:t xml:space="preserve">    </w:t>
            </w:r>
            <w:r>
              <w:rPr>
                <w:rFonts w:hint="eastAsia" w:ascii="宋体" w:hAnsi="宋体" w:cs="Arial"/>
                <w:color w:val="000000"/>
                <w:spacing w:val="-11"/>
                <w:kern w:val="0"/>
                <w:sz w:val="13"/>
                <w:szCs w:val="13"/>
                <w:lang w:val="en-US" w:eastAsia="zh-CN"/>
              </w:rPr>
              <w:t>使用非财政拨款结余</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lang w:val="en-US" w:eastAsia="zh-CN"/>
              </w:rPr>
              <w:t>28</w:t>
            </w:r>
          </w:p>
        </w:tc>
        <w:tc>
          <w:tcPr>
            <w:tcW w:w="205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3"/>
                <w:szCs w:val="13"/>
                <w:lang w:val="en-US" w:eastAsia="zh-CN"/>
              </w:rPr>
            </w:pPr>
            <w:r>
              <w:rPr>
                <w:rFonts w:hint="eastAsia" w:ascii="宋体" w:hAnsi="宋体" w:cs="Arial"/>
                <w:color w:val="000000"/>
                <w:spacing w:val="-11"/>
                <w:kern w:val="0"/>
                <w:sz w:val="13"/>
                <w:szCs w:val="13"/>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w:t>
            </w:r>
          </w:p>
        </w:tc>
      </w:tr>
      <w:tr>
        <w:tblPrEx>
          <w:tblCellMar>
            <w:top w:w="0" w:type="dxa"/>
            <w:left w:w="108" w:type="dxa"/>
            <w:bottom w:w="0" w:type="dxa"/>
            <w:right w:w="108" w:type="dxa"/>
          </w:tblCellMar>
        </w:tblPrEx>
        <w:trPr>
          <w:trHeight w:val="266" w:hRule="exact"/>
          <w:jc w:val="center"/>
        </w:trPr>
        <w:tc>
          <w:tcPr>
            <w:tcW w:w="4490"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xml:space="preserve">    年初结转和结余</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29</w:t>
            </w:r>
          </w:p>
        </w:tc>
        <w:tc>
          <w:tcPr>
            <w:tcW w:w="205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659,619.23</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spacing w:val="-11"/>
                <w:kern w:val="0"/>
                <w:sz w:val="13"/>
                <w:szCs w:val="13"/>
              </w:rPr>
            </w:pPr>
            <w:r>
              <w:rPr>
                <w:rFonts w:hint="eastAsia" w:ascii="宋体" w:hAnsi="宋体" w:cs="Arial"/>
                <w:color w:val="000000"/>
                <w:spacing w:val="-11"/>
                <w:kern w:val="0"/>
                <w:sz w:val="13"/>
                <w:szCs w:val="13"/>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3"/>
                <w:szCs w:val="13"/>
                <w:lang w:val="en-US" w:eastAsia="zh-CN"/>
              </w:rPr>
            </w:pPr>
            <w:r>
              <w:rPr>
                <w:rFonts w:hint="eastAsia" w:ascii="宋体" w:hAnsi="宋体" w:cs="Arial"/>
                <w:color w:val="000000"/>
                <w:spacing w:val="-11"/>
                <w:kern w:val="0"/>
                <w:sz w:val="13"/>
                <w:szCs w:val="13"/>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2,216,073.51</w:t>
            </w:r>
          </w:p>
        </w:tc>
      </w:tr>
      <w:tr>
        <w:tblPrEx>
          <w:tblCellMar>
            <w:top w:w="0" w:type="dxa"/>
            <w:left w:w="108" w:type="dxa"/>
            <w:bottom w:w="0" w:type="dxa"/>
            <w:right w:w="108" w:type="dxa"/>
          </w:tblCellMar>
        </w:tblPrEx>
        <w:trPr>
          <w:trHeight w:val="226" w:hRule="exact"/>
          <w:jc w:val="center"/>
        </w:trPr>
        <w:tc>
          <w:tcPr>
            <w:tcW w:w="4490"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spacing w:val="-11"/>
                <w:kern w:val="0"/>
                <w:sz w:val="13"/>
                <w:szCs w:val="13"/>
              </w:rPr>
            </w:pPr>
            <w:r>
              <w:rPr>
                <w:rFonts w:hint="eastAsia" w:ascii="宋体" w:hAnsi="宋体" w:cs="Arial"/>
                <w:b/>
                <w:bCs/>
                <w:color w:val="000000"/>
                <w:spacing w:val="-11"/>
                <w:kern w:val="0"/>
                <w:sz w:val="13"/>
                <w:szCs w:val="13"/>
              </w:rPr>
              <w:t>总计</w:t>
            </w:r>
          </w:p>
        </w:tc>
        <w:tc>
          <w:tcPr>
            <w:tcW w:w="75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spacing w:val="-11"/>
                <w:kern w:val="0"/>
                <w:sz w:val="13"/>
                <w:szCs w:val="13"/>
                <w:lang w:val="en-US" w:eastAsia="zh-CN" w:bidi="ar-SA"/>
              </w:rPr>
            </w:pPr>
            <w:r>
              <w:rPr>
                <w:rFonts w:hint="eastAsia" w:ascii="宋体" w:hAnsi="宋体" w:cs="Arial"/>
                <w:color w:val="000000"/>
                <w:spacing w:val="-11"/>
                <w:kern w:val="0"/>
                <w:sz w:val="13"/>
                <w:szCs w:val="13"/>
              </w:rPr>
              <w:t>30</w:t>
            </w:r>
          </w:p>
        </w:tc>
        <w:tc>
          <w:tcPr>
            <w:tcW w:w="2053" w:type="dxa"/>
            <w:gridSpan w:val="3"/>
            <w:tcBorders>
              <w:top w:val="single" w:color="auto" w:sz="4" w:space="0"/>
              <w:left w:val="single" w:color="auto" w:sz="4" w:space="0"/>
              <w:bottom w:val="single" w:color="auto" w:sz="12"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20,427,356.03</w:t>
            </w:r>
          </w:p>
        </w:tc>
        <w:tc>
          <w:tcPr>
            <w:tcW w:w="423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spacing w:val="-11"/>
                <w:kern w:val="0"/>
                <w:sz w:val="13"/>
                <w:szCs w:val="13"/>
              </w:rPr>
            </w:pPr>
            <w:r>
              <w:rPr>
                <w:rFonts w:hint="eastAsia" w:ascii="宋体" w:hAnsi="宋体" w:cs="Arial"/>
                <w:b/>
                <w:bCs/>
                <w:color w:val="000000"/>
                <w:spacing w:val="-11"/>
                <w:kern w:val="0"/>
                <w:sz w:val="13"/>
                <w:szCs w:val="13"/>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spacing w:val="-11"/>
                <w:kern w:val="0"/>
                <w:sz w:val="13"/>
                <w:szCs w:val="13"/>
                <w:lang w:val="en-US" w:eastAsia="zh-CN"/>
              </w:rPr>
            </w:pPr>
            <w:r>
              <w:rPr>
                <w:rFonts w:hint="eastAsia" w:ascii="宋体" w:hAnsi="宋体" w:cs="Arial"/>
                <w:color w:val="000000"/>
                <w:spacing w:val="-11"/>
                <w:kern w:val="0"/>
                <w:sz w:val="13"/>
                <w:szCs w:val="13"/>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FFFFFF"/>
            <w:vAlign w:val="center"/>
          </w:tcPr>
          <w:p>
            <w:pPr>
              <w:keepNext w:val="0"/>
              <w:keepLines w:val="0"/>
              <w:widowControl/>
              <w:suppressLineNumbers w:val="0"/>
              <w:jc w:val="right"/>
              <w:textAlignment w:val="center"/>
              <w:rPr>
                <w:rFonts w:ascii="宋体" w:hAnsi="宋体" w:cs="Arial"/>
                <w:b/>
                <w:bCs/>
                <w:color w:val="000000"/>
                <w:spacing w:val="-11"/>
                <w:kern w:val="0"/>
                <w:sz w:val="13"/>
                <w:szCs w:val="13"/>
              </w:rPr>
            </w:pPr>
            <w:r>
              <w:rPr>
                <w:rFonts w:hint="eastAsia" w:ascii="宋体" w:hAnsi="宋体" w:eastAsia="宋体" w:cs="宋体"/>
                <w:i w:val="0"/>
                <w:color w:val="000000"/>
                <w:kern w:val="0"/>
                <w:sz w:val="20"/>
                <w:szCs w:val="20"/>
                <w:u w:val="none"/>
                <w:lang w:val="en-US" w:eastAsia="zh-CN" w:bidi="ar"/>
              </w:rPr>
              <w:t>20,427,356.03</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5"/>
        <w:tblpPr w:leftFromText="180" w:rightFromText="180" w:vertAnchor="text" w:horzAnchor="page" w:tblpX="893" w:tblpY="-6007"/>
        <w:tblOverlap w:val="never"/>
        <w:tblW w:w="15160" w:type="dxa"/>
        <w:tblInd w:w="0" w:type="dxa"/>
        <w:tblLayout w:type="fixed"/>
        <w:tblCellMar>
          <w:top w:w="0" w:type="dxa"/>
          <w:left w:w="108" w:type="dxa"/>
          <w:bottom w:w="0" w:type="dxa"/>
          <w:right w:w="108" w:type="dxa"/>
        </w:tblCellMar>
      </w:tblPr>
      <w:tblGrid>
        <w:gridCol w:w="448"/>
        <w:gridCol w:w="449"/>
        <w:gridCol w:w="448"/>
        <w:gridCol w:w="4471"/>
        <w:gridCol w:w="1590"/>
        <w:gridCol w:w="1549"/>
        <w:gridCol w:w="990"/>
        <w:gridCol w:w="660"/>
        <w:gridCol w:w="1080"/>
        <w:gridCol w:w="1035"/>
        <w:gridCol w:w="1035"/>
        <w:gridCol w:w="1405"/>
      </w:tblGrid>
      <w:tr>
        <w:tblPrEx>
          <w:tblCellMar>
            <w:top w:w="0" w:type="dxa"/>
            <w:left w:w="108" w:type="dxa"/>
            <w:bottom w:w="0" w:type="dxa"/>
            <w:right w:w="108" w:type="dxa"/>
          </w:tblCellMar>
        </w:tblPrEx>
        <w:trPr>
          <w:trHeight w:val="526" w:hRule="atLeast"/>
        </w:trPr>
        <w:tc>
          <w:tcPr>
            <w:tcW w:w="15160"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44"/>
                <w:szCs w:val="44"/>
              </w:rPr>
              <w:t>收入决算表</w:t>
            </w:r>
          </w:p>
        </w:tc>
      </w:tr>
      <w:tr>
        <w:tblPrEx>
          <w:tblCellMar>
            <w:top w:w="0" w:type="dxa"/>
            <w:left w:w="108" w:type="dxa"/>
            <w:bottom w:w="0" w:type="dxa"/>
            <w:right w:w="108" w:type="dxa"/>
          </w:tblCellMar>
        </w:tblPrEx>
        <w:trPr>
          <w:trHeight w:val="263" w:hRule="atLeast"/>
        </w:trPr>
        <w:tc>
          <w:tcPr>
            <w:tcW w:w="4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7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263" w:hRule="atLeast"/>
        </w:trPr>
        <w:tc>
          <w:tcPr>
            <w:tcW w:w="58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9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80" w:hRule="atLeast"/>
        </w:trPr>
        <w:tc>
          <w:tcPr>
            <w:tcW w:w="58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5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549"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99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74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03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03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5"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534"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4471"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5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49"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99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4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3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3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05"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534" w:hRule="atLeast"/>
        </w:trPr>
        <w:tc>
          <w:tcPr>
            <w:tcW w:w="448"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9"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8"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4471"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54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99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0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035" w:type="dxa"/>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035" w:type="dxa"/>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405" w:type="dxa"/>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271" w:hRule="atLeast"/>
        </w:trPr>
        <w:tc>
          <w:tcPr>
            <w:tcW w:w="448"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9"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8"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7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5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54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74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0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0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405"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271" w:hRule="atLeast"/>
        </w:trPr>
        <w:tc>
          <w:tcPr>
            <w:tcW w:w="448"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9"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7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5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b/>
                <w:i w:val="0"/>
                <w:color w:val="000000"/>
                <w:kern w:val="0"/>
                <w:sz w:val="20"/>
                <w:szCs w:val="20"/>
                <w:u w:val="none"/>
                <w:lang w:val="en-US" w:eastAsia="zh-CN" w:bidi="ar"/>
              </w:rPr>
              <w:t>19,767,736.80</w:t>
            </w:r>
          </w:p>
        </w:tc>
        <w:tc>
          <w:tcPr>
            <w:tcW w:w="1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b/>
                <w:i w:val="0"/>
                <w:color w:val="000000"/>
                <w:kern w:val="0"/>
                <w:sz w:val="20"/>
                <w:szCs w:val="20"/>
                <w:u w:val="none"/>
                <w:lang w:val="en-US" w:eastAsia="zh-CN" w:bidi="ar"/>
              </w:rPr>
              <w:t>19,729,268.09</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b/>
                <w:i w:val="0"/>
                <w:color w:val="000000"/>
                <w:kern w:val="0"/>
                <w:sz w:val="20"/>
                <w:szCs w:val="20"/>
                <w:u w:val="none"/>
                <w:lang w:val="en-US" w:eastAsia="zh-CN" w:bidi="ar"/>
              </w:rPr>
              <w:t>38,468.71</w:t>
            </w:r>
          </w:p>
        </w:tc>
      </w:tr>
      <w:tr>
        <w:tblPrEx>
          <w:tblCellMar>
            <w:top w:w="0" w:type="dxa"/>
            <w:left w:w="108" w:type="dxa"/>
            <w:bottom w:w="0" w:type="dxa"/>
            <w:right w:w="108" w:type="dxa"/>
          </w:tblCellMar>
        </w:tblPrEx>
        <w:trPr>
          <w:trHeight w:val="271"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204</w:t>
            </w:r>
          </w:p>
        </w:tc>
        <w:tc>
          <w:tcPr>
            <w:tcW w:w="447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公共安全支出</w:t>
            </w:r>
          </w:p>
        </w:tc>
        <w:tc>
          <w:tcPr>
            <w:tcW w:w="15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16,807,140.95</w:t>
            </w:r>
          </w:p>
        </w:tc>
        <w:tc>
          <w:tcPr>
            <w:tcW w:w="1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16,768,672.24</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38,468.71</w:t>
            </w:r>
          </w:p>
        </w:tc>
      </w:tr>
      <w:tr>
        <w:tblPrEx>
          <w:tblCellMar>
            <w:top w:w="0" w:type="dxa"/>
            <w:left w:w="108" w:type="dxa"/>
            <w:bottom w:w="0" w:type="dxa"/>
            <w:right w:w="108" w:type="dxa"/>
          </w:tblCellMar>
        </w:tblPrEx>
        <w:trPr>
          <w:trHeight w:val="271"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208</w:t>
            </w:r>
          </w:p>
        </w:tc>
        <w:tc>
          <w:tcPr>
            <w:tcW w:w="447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社会保障和就业支出</w:t>
            </w:r>
          </w:p>
        </w:tc>
        <w:tc>
          <w:tcPr>
            <w:tcW w:w="15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1,391,043.85</w:t>
            </w:r>
          </w:p>
        </w:tc>
        <w:tc>
          <w:tcPr>
            <w:tcW w:w="154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1,391,043.85</w:t>
            </w:r>
          </w:p>
        </w:tc>
        <w:tc>
          <w:tcPr>
            <w:tcW w:w="9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7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20805</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1,391,043.85</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1,391,043.85</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2080501</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148,200.00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148,200.00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2080505</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735,000.00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735,000.00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2080506</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507,843.85</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507,843.85</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210</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卫生健康支出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703,000.00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703,000.00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21011</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行政事业单位医疗</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703,000.00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703,000.00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2101101</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行政单位医疗</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404,200.00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404,200.00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2101103</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257,200.00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257,200.00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2101199</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其他行政事业单位医疗支出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41,600.00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41,600.00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221</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住房保障支出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846,552.00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846,552.00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22102</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住房改革支出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846,552.00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846,552.00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2210201</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537,600.00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537,600.00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2210203</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购房补贴</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308,952.00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308,952.00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229</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其他支出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20,000.00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20,000.00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22999</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其他支出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20,000.00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20,000.00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2299999</w:t>
            </w:r>
          </w:p>
        </w:tc>
        <w:tc>
          <w:tcPr>
            <w:tcW w:w="447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其他支出</w:t>
            </w:r>
          </w:p>
        </w:tc>
        <w:tc>
          <w:tcPr>
            <w:tcW w:w="15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20,000.00</w:t>
            </w:r>
          </w:p>
        </w:tc>
        <w:tc>
          <w:tcPr>
            <w:tcW w:w="154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20,000.00</w:t>
            </w:r>
          </w:p>
        </w:tc>
        <w:tc>
          <w:tcPr>
            <w:tcW w:w="99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74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03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4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280" w:hRule="atLeast"/>
        </w:trPr>
        <w:tc>
          <w:tcPr>
            <w:tcW w:w="15160"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5"/>
        <w:tblpPr w:leftFromText="180" w:rightFromText="180" w:vertAnchor="text" w:horzAnchor="page" w:tblpX="1328" w:tblpY="60"/>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4110"/>
        <w:gridCol w:w="1845"/>
        <w:gridCol w:w="1875"/>
        <w:gridCol w:w="1605"/>
        <w:gridCol w:w="1110"/>
        <w:gridCol w:w="825"/>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44"/>
                <w:szCs w:val="44"/>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11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4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0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11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82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347"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475"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84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5"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60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11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82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347"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75"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4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7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11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82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34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1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1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1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0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1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4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18,211,282.52</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14,220,392.84</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3,990,889.68</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204</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公共安全支出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15,508,191.40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11,558,901.72</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3,949,289.68</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20404</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检察</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15,508,191.40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11,558,901.72</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3,949,289.68</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208</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社会保障和就业支出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1,233,415.18</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1,233,415.18</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20805</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1,233,415.18</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1,233,415.18</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2080501</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95,428.28</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95,428.28</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2080505</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665,602.84</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665,602.84</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2080506</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472,384.06</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472,384.06</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210</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卫生健康支出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632,774.94</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591,174.94</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41,600.00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21011</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行政事业单位医疗</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632,774.94</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591,174.94</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41,600.00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2101101</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行政单位医疗</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333,974.94</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333,974.94</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2101103</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257,200.00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257,200.00</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2101199</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其他行政事业单位医疗支出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41,600.00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41,600.00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221</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住房保障支出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22102</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住房改革支出</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2210201</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527,949.00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527,949.00</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2210203</w:t>
            </w:r>
          </w:p>
        </w:tc>
        <w:tc>
          <w:tcPr>
            <w:tcW w:w="4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购房补贴</w:t>
            </w:r>
          </w:p>
        </w:tc>
        <w:tc>
          <w:tcPr>
            <w:tcW w:w="18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308,952.00</w:t>
            </w:r>
          </w:p>
        </w:tc>
        <w:tc>
          <w:tcPr>
            <w:tcW w:w="187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308,952.00</w:t>
            </w:r>
          </w:p>
        </w:tc>
        <w:tc>
          <w:tcPr>
            <w:tcW w:w="16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11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8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134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tbl>
      <w:tblPr>
        <w:tblStyle w:val="5"/>
        <w:tblpPr w:leftFromText="180" w:rightFromText="180" w:vertAnchor="text" w:horzAnchor="page" w:tblpX="653" w:tblpY="201"/>
        <w:tblOverlap w:val="never"/>
        <w:tblW w:w="15330" w:type="dxa"/>
        <w:tblInd w:w="0" w:type="dxa"/>
        <w:tblLayout w:type="fixed"/>
        <w:tblCellMar>
          <w:top w:w="0" w:type="dxa"/>
          <w:left w:w="108" w:type="dxa"/>
          <w:bottom w:w="0" w:type="dxa"/>
          <w:right w:w="108" w:type="dxa"/>
        </w:tblCellMar>
      </w:tblPr>
      <w:tblGrid>
        <w:gridCol w:w="2527"/>
        <w:gridCol w:w="385"/>
        <w:gridCol w:w="332"/>
        <w:gridCol w:w="247"/>
        <w:gridCol w:w="212"/>
        <w:gridCol w:w="34"/>
        <w:gridCol w:w="553"/>
        <w:gridCol w:w="2970"/>
        <w:gridCol w:w="735"/>
        <w:gridCol w:w="583"/>
        <w:gridCol w:w="1097"/>
        <w:gridCol w:w="128"/>
        <w:gridCol w:w="761"/>
        <w:gridCol w:w="836"/>
        <w:gridCol w:w="58"/>
        <w:gridCol w:w="1832"/>
        <w:gridCol w:w="648"/>
        <w:gridCol w:w="1392"/>
      </w:tblGrid>
      <w:tr>
        <w:tblPrEx>
          <w:tblCellMar>
            <w:top w:w="0" w:type="dxa"/>
            <w:left w:w="108" w:type="dxa"/>
            <w:bottom w:w="0" w:type="dxa"/>
            <w:right w:w="108" w:type="dxa"/>
          </w:tblCellMar>
        </w:tblPrEx>
        <w:trPr>
          <w:gridAfter w:val="1"/>
          <w:wAfter w:w="1392" w:type="dxa"/>
          <w:trHeight w:val="552" w:hRule="atLeast"/>
        </w:trPr>
        <w:tc>
          <w:tcPr>
            <w:tcW w:w="13938" w:type="dxa"/>
            <w:gridSpan w:val="17"/>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43" w:hRule="exact"/>
        </w:trPr>
        <w:tc>
          <w:tcPr>
            <w:tcW w:w="324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4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6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9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872"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43" w:hRule="exact"/>
        </w:trPr>
        <w:tc>
          <w:tcPr>
            <w:tcW w:w="324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47"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41"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22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61"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89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3872"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43" w:hRule="exact"/>
        </w:trPr>
        <w:tc>
          <w:tcPr>
            <w:tcW w:w="370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627" w:type="dxa"/>
            <w:gridSpan w:val="1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20" w:hRule="exact"/>
        </w:trPr>
        <w:tc>
          <w:tcPr>
            <w:tcW w:w="2527"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38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78" w:type="dxa"/>
            <w:gridSpan w:val="5"/>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335"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468" w:hRule="exact"/>
        </w:trPr>
        <w:tc>
          <w:tcPr>
            <w:tcW w:w="252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8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378" w:type="dxa"/>
            <w:gridSpan w:val="5"/>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725" w:type="dxa"/>
            <w:gridSpan w:val="3"/>
            <w:tcBorders>
              <w:top w:val="nil"/>
              <w:left w:val="nil"/>
              <w:bottom w:val="single" w:color="000000" w:sz="4" w:space="0"/>
              <w:right w:val="single" w:color="000000" w:sz="4" w:space="0"/>
            </w:tcBorders>
            <w:shd w:val="clear" w:color="auto" w:fill="auto"/>
            <w:vAlign w:val="top"/>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一般公共预算财政拨款</w:t>
            </w:r>
          </w:p>
        </w:tc>
        <w:tc>
          <w:tcPr>
            <w:tcW w:w="1890" w:type="dxa"/>
            <w:gridSpan w:val="2"/>
            <w:tcBorders>
              <w:top w:val="nil"/>
              <w:left w:val="nil"/>
              <w:bottom w:val="single" w:color="000000" w:sz="4" w:space="0"/>
              <w:right w:val="single" w:color="000000" w:sz="4" w:space="0"/>
            </w:tcBorders>
            <w:shd w:val="clear" w:color="auto" w:fill="auto"/>
            <w:vAlign w:val="top"/>
          </w:tcPr>
          <w:p>
            <w:pPr>
              <w:widowControl/>
              <w:jc w:val="both"/>
              <w:rPr>
                <w:rFonts w:ascii="宋体" w:hAnsi="宋体" w:cs="Arial"/>
                <w:color w:val="000000"/>
                <w:kern w:val="0"/>
                <w:sz w:val="15"/>
                <w:szCs w:val="15"/>
              </w:rPr>
            </w:pPr>
            <w:r>
              <w:rPr>
                <w:rFonts w:hint="eastAsia" w:ascii="宋体" w:hAnsi="宋体" w:cs="Arial"/>
                <w:color w:val="000000"/>
                <w:kern w:val="0"/>
                <w:sz w:val="15"/>
                <w:szCs w:val="15"/>
              </w:rPr>
              <w:t>政府性基金预算财政拨款</w:t>
            </w:r>
          </w:p>
        </w:tc>
        <w:tc>
          <w:tcPr>
            <w:tcW w:w="2040" w:type="dxa"/>
            <w:gridSpan w:val="2"/>
            <w:tcBorders>
              <w:top w:val="nil"/>
              <w:left w:val="nil"/>
              <w:bottom w:val="single" w:color="000000" w:sz="4" w:space="0"/>
              <w:right w:val="single" w:color="000000" w:sz="4" w:space="0"/>
            </w:tcBorders>
            <w:shd w:val="clear" w:color="auto" w:fill="auto"/>
            <w:vAlign w:val="top"/>
          </w:tcPr>
          <w:p>
            <w:pPr>
              <w:widowControl/>
              <w:ind w:left="0" w:leftChars="0"/>
              <w:jc w:val="both"/>
              <w:rPr>
                <w:rFonts w:hint="eastAsia" w:ascii="宋体" w:hAnsi="宋体" w:cs="Arial"/>
                <w:color w:val="000000"/>
                <w:kern w:val="0"/>
                <w:sz w:val="15"/>
                <w:szCs w:val="15"/>
              </w:rPr>
            </w:pPr>
            <w:r>
              <w:rPr>
                <w:rFonts w:hint="eastAsia" w:ascii="宋体" w:hAnsi="宋体" w:cs="Arial"/>
                <w:color w:val="000000"/>
                <w:kern w:val="0"/>
                <w:sz w:val="15"/>
                <w:szCs w:val="15"/>
              </w:rPr>
              <w:t>国有资本经营预算财政拨款</w:t>
            </w: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78" w:type="dxa"/>
            <w:gridSpan w:val="5"/>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19,729,268.09</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68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15,508,191.40</w:t>
            </w:r>
          </w:p>
        </w:tc>
        <w:tc>
          <w:tcPr>
            <w:tcW w:w="1725"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15,508,191.40</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68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1,233,415.18</w:t>
            </w:r>
          </w:p>
        </w:tc>
        <w:tc>
          <w:tcPr>
            <w:tcW w:w="1725"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1,233,415.18</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68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632,774.94</w:t>
            </w:r>
          </w:p>
        </w:tc>
        <w:tc>
          <w:tcPr>
            <w:tcW w:w="1725"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632,774.94</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78" w:type="dxa"/>
            <w:gridSpan w:val="5"/>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68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7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7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78" w:type="dxa"/>
            <w:gridSpan w:val="5"/>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68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68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836,901.00</w:t>
            </w:r>
          </w:p>
        </w:tc>
        <w:tc>
          <w:tcPr>
            <w:tcW w:w="1725"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836,901.00</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378" w:type="dxa"/>
            <w:gridSpan w:val="5"/>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0"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000000" w:sz="8" w:space="0"/>
              <w:bottom w:val="single" w:color="auto"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38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378" w:type="dxa"/>
            <w:gridSpan w:val="5"/>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70"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735"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680"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90"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0"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38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378" w:type="dxa"/>
            <w:gridSpan w:val="5"/>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7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68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9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0" w:type="dxa"/>
            <w:gridSpan w:val="2"/>
            <w:tcBorders>
              <w:top w:val="single" w:color="auto" w:sz="4" w:space="0"/>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378" w:type="dxa"/>
            <w:gridSpan w:val="5"/>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19,729,268.09</w:t>
            </w:r>
          </w:p>
        </w:tc>
        <w:tc>
          <w:tcPr>
            <w:tcW w:w="29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68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18,211,282.52</w:t>
            </w:r>
          </w:p>
        </w:tc>
        <w:tc>
          <w:tcPr>
            <w:tcW w:w="1725"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18,211,282.52</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378" w:type="dxa"/>
            <w:gridSpan w:val="5"/>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572,348.87</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680" w:type="dxa"/>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2,090,334.44</w:t>
            </w:r>
          </w:p>
        </w:tc>
        <w:tc>
          <w:tcPr>
            <w:tcW w:w="1725"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2,090,334.44</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auto" w:sz="4"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3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378" w:type="dxa"/>
            <w:gridSpan w:val="5"/>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572,348.87</w:t>
            </w:r>
          </w:p>
        </w:tc>
        <w:tc>
          <w:tcPr>
            <w:tcW w:w="297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5"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68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000000"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38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378" w:type="dxa"/>
            <w:gridSpan w:val="5"/>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68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single" w:color="auto" w:sz="4" w:space="0"/>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38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37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970"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73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6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72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8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0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25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3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378"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0"/>
                <w:szCs w:val="20"/>
                <w:u w:val="none"/>
                <w:lang w:val="en-US" w:eastAsia="zh-CN" w:bidi="ar"/>
              </w:rPr>
              <w:t>20,301,616.96</w:t>
            </w:r>
          </w:p>
        </w:tc>
        <w:tc>
          <w:tcPr>
            <w:tcW w:w="29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6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89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1392" w:type="dxa"/>
          <w:trHeight w:val="243" w:hRule="exact"/>
        </w:trPr>
        <w:tc>
          <w:tcPr>
            <w:tcW w:w="13938" w:type="dxa"/>
            <w:gridSpan w:val="17"/>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tbl>
      <w:tblPr>
        <w:tblStyle w:val="5"/>
        <w:tblpPr w:leftFromText="180" w:rightFromText="180" w:vertAnchor="text" w:horzAnchor="page" w:tblpX="1253" w:tblpY="481"/>
        <w:tblOverlap w:val="never"/>
        <w:tblW w:w="13845" w:type="dxa"/>
        <w:tblInd w:w="0" w:type="dxa"/>
        <w:tblLayout w:type="fixed"/>
        <w:tblCellMar>
          <w:top w:w="0" w:type="dxa"/>
          <w:left w:w="108" w:type="dxa"/>
          <w:bottom w:w="0" w:type="dxa"/>
          <w:right w:w="108" w:type="dxa"/>
        </w:tblCellMar>
      </w:tblPr>
      <w:tblGrid>
        <w:gridCol w:w="630"/>
        <w:gridCol w:w="690"/>
        <w:gridCol w:w="675"/>
        <w:gridCol w:w="191"/>
        <w:gridCol w:w="446"/>
        <w:gridCol w:w="446"/>
        <w:gridCol w:w="3042"/>
        <w:gridCol w:w="2565"/>
        <w:gridCol w:w="2610"/>
        <w:gridCol w:w="2550"/>
      </w:tblGrid>
      <w:tr>
        <w:tblPrEx>
          <w:tblCellMar>
            <w:top w:w="0" w:type="dxa"/>
            <w:left w:w="108" w:type="dxa"/>
            <w:bottom w:w="0" w:type="dxa"/>
            <w:right w:w="108" w:type="dxa"/>
          </w:tblCellMar>
        </w:tblPrEx>
        <w:trPr>
          <w:trHeight w:val="537" w:hRule="atLeast"/>
        </w:trPr>
        <w:tc>
          <w:tcPr>
            <w:tcW w:w="13845"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trPr>
        <w:tc>
          <w:tcPr>
            <w:tcW w:w="2186"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5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trPr>
        <w:tc>
          <w:tcPr>
            <w:tcW w:w="6120"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5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1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55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6120" w:type="dxa"/>
            <w:gridSpan w:val="7"/>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56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61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5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99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25" w:type="dxa"/>
            <w:gridSpan w:val="4"/>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5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99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25"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99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25" w:type="dxa"/>
            <w:gridSpan w:val="4"/>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63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9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2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5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5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63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9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2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5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18,211,282.52</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14,220,392.84</w:t>
            </w:r>
          </w:p>
        </w:tc>
        <w:tc>
          <w:tcPr>
            <w:tcW w:w="25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204</w:t>
            </w:r>
          </w:p>
        </w:tc>
        <w:tc>
          <w:tcPr>
            <w:tcW w:w="4125"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公共安全支出</w:t>
            </w:r>
          </w:p>
        </w:tc>
        <w:tc>
          <w:tcPr>
            <w:tcW w:w="25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15,508,191.40</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18"/>
                <w:szCs w:val="18"/>
                <w:u w:val="none"/>
                <w:lang w:val="en-US" w:eastAsia="zh-CN" w:bidi="ar"/>
              </w:rPr>
              <w:t>11,558,901.72</w:t>
            </w:r>
          </w:p>
        </w:tc>
        <w:tc>
          <w:tcPr>
            <w:tcW w:w="25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208</w:t>
            </w:r>
          </w:p>
        </w:tc>
        <w:tc>
          <w:tcPr>
            <w:tcW w:w="4125"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16"/>
                <w:szCs w:val="16"/>
                <w:u w:val="none"/>
                <w:lang w:val="en-US" w:eastAsia="zh-CN" w:bidi="ar"/>
              </w:rPr>
              <w:t>社会保障和就业支出</w:t>
            </w:r>
          </w:p>
        </w:tc>
        <w:tc>
          <w:tcPr>
            <w:tcW w:w="25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1,233,415.18</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1,233,415.18</w:t>
            </w:r>
          </w:p>
        </w:tc>
        <w:tc>
          <w:tcPr>
            <w:tcW w:w="25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20805</w:t>
            </w:r>
          </w:p>
        </w:tc>
        <w:tc>
          <w:tcPr>
            <w:tcW w:w="4125"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b/>
                <w:i w:val="0"/>
                <w:color w:val="000000"/>
                <w:kern w:val="0"/>
                <w:sz w:val="16"/>
                <w:szCs w:val="16"/>
                <w:u w:val="none"/>
                <w:lang w:val="en-US" w:eastAsia="zh-CN" w:bidi="ar"/>
              </w:rPr>
              <w:t>行政事业单位养老支出</w:t>
            </w:r>
          </w:p>
        </w:tc>
        <w:tc>
          <w:tcPr>
            <w:tcW w:w="25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lang w:val="en-US"/>
              </w:rPr>
            </w:pPr>
            <w:r>
              <w:rPr>
                <w:rFonts w:hint="eastAsia" w:ascii="宋体" w:hAnsi="宋体" w:eastAsia="宋体" w:cs="宋体"/>
                <w:b/>
                <w:i w:val="0"/>
                <w:color w:val="000000"/>
                <w:kern w:val="0"/>
                <w:sz w:val="20"/>
                <w:szCs w:val="20"/>
                <w:u w:val="none"/>
                <w:lang w:val="en-US" w:eastAsia="zh-CN" w:bidi="ar"/>
              </w:rPr>
              <w:t>1,233,415.18</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lang w:val="en-US"/>
              </w:rPr>
            </w:pPr>
            <w:r>
              <w:rPr>
                <w:rFonts w:hint="eastAsia" w:ascii="宋体" w:hAnsi="宋体" w:eastAsia="宋体" w:cs="宋体"/>
                <w:b/>
                <w:i w:val="0"/>
                <w:color w:val="000000"/>
                <w:kern w:val="0"/>
                <w:sz w:val="20"/>
                <w:szCs w:val="20"/>
                <w:u w:val="none"/>
                <w:lang w:val="en-US" w:eastAsia="zh-CN" w:bidi="ar"/>
              </w:rPr>
              <w:t>1,233,415.18</w:t>
            </w:r>
          </w:p>
        </w:tc>
        <w:tc>
          <w:tcPr>
            <w:tcW w:w="25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2080501</w:t>
            </w:r>
          </w:p>
        </w:tc>
        <w:tc>
          <w:tcPr>
            <w:tcW w:w="4125"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25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95,428.28</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95,428.28</w:t>
            </w:r>
          </w:p>
        </w:tc>
        <w:tc>
          <w:tcPr>
            <w:tcW w:w="25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2080505</w:t>
            </w:r>
          </w:p>
        </w:tc>
        <w:tc>
          <w:tcPr>
            <w:tcW w:w="4125" w:type="dxa"/>
            <w:gridSpan w:val="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25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665,602.84</w:t>
            </w:r>
          </w:p>
        </w:tc>
        <w:tc>
          <w:tcPr>
            <w:tcW w:w="26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665,602.84</w:t>
            </w:r>
          </w:p>
        </w:tc>
        <w:tc>
          <w:tcPr>
            <w:tcW w:w="25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2080506</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472,384.06</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472,384.06</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210</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卫生健康支出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632,774.94</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591,174.94</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21011</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行政事业单位医疗</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632,774.94</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591,174.94</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2101101</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行政单位医疗</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333,974.94</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333,974.94</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2101103</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257,200.00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257,200.00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2101199</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其他行政事业单位医疗支出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41,600.00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0.00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221</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住房保障支出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22102</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住房改革支出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836,901.00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2210201</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527,949.00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527,949.00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2210203</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购房补贴</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308,952.00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308,952.00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229</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其他支出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22999</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其他支出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b/>
                <w:i w:val="0"/>
                <w:color w:val="000000"/>
                <w:kern w:val="0"/>
                <w:sz w:val="20"/>
                <w:szCs w:val="20"/>
                <w:u w:val="none"/>
                <w:lang w:val="en-US" w:eastAsia="zh-CN" w:bidi="ar"/>
              </w:rPr>
              <w:t>0.00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99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2299999</w:t>
            </w:r>
          </w:p>
        </w:tc>
        <w:tc>
          <w:tcPr>
            <w:tcW w:w="4125" w:type="dxa"/>
            <w:gridSpan w:val="4"/>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  其他支出</w:t>
            </w:r>
          </w:p>
        </w:tc>
        <w:tc>
          <w:tcPr>
            <w:tcW w:w="256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0.00</w:t>
            </w:r>
          </w:p>
        </w:tc>
        <w:tc>
          <w:tcPr>
            <w:tcW w:w="261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rPr>
            </w:pPr>
            <w:r>
              <w:rPr>
                <w:rFonts w:hint="eastAsia" w:ascii="宋体" w:hAnsi="宋体" w:eastAsia="宋体" w:cs="宋体"/>
                <w:i w:val="0"/>
                <w:color w:val="000000"/>
                <w:kern w:val="0"/>
                <w:sz w:val="20"/>
                <w:szCs w:val="20"/>
                <w:u w:val="none"/>
                <w:lang w:val="en-US" w:eastAsia="zh-CN" w:bidi="ar"/>
              </w:rPr>
              <w:t>0.00</w:t>
            </w:r>
          </w:p>
        </w:tc>
        <w:tc>
          <w:tcPr>
            <w:tcW w:w="2550"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r>
    </w:tbl>
    <w:tbl>
      <w:tblPr>
        <w:tblStyle w:val="5"/>
        <w:tblpPr w:leftFromText="180" w:rightFromText="180" w:vertAnchor="text" w:horzAnchor="page" w:tblpX="205" w:tblpY="101"/>
        <w:tblOverlap w:val="never"/>
        <w:tblW w:w="15733" w:type="dxa"/>
        <w:tblInd w:w="0" w:type="dxa"/>
        <w:tblLayout w:type="fixed"/>
        <w:tblCellMar>
          <w:top w:w="0" w:type="dxa"/>
          <w:left w:w="108" w:type="dxa"/>
          <w:bottom w:w="0" w:type="dxa"/>
          <w:right w:w="108" w:type="dxa"/>
        </w:tblCellMar>
      </w:tblPr>
      <w:tblGrid>
        <w:gridCol w:w="906"/>
        <w:gridCol w:w="2482"/>
        <w:gridCol w:w="1770"/>
        <w:gridCol w:w="863"/>
        <w:gridCol w:w="1875"/>
        <w:gridCol w:w="1342"/>
        <w:gridCol w:w="955"/>
        <w:gridCol w:w="3435"/>
        <w:gridCol w:w="2105"/>
      </w:tblGrid>
      <w:tr>
        <w:tblPrEx>
          <w:tblCellMar>
            <w:top w:w="0" w:type="dxa"/>
            <w:left w:w="108" w:type="dxa"/>
            <w:bottom w:w="0" w:type="dxa"/>
            <w:right w:w="108" w:type="dxa"/>
          </w:tblCellMar>
        </w:tblPrEx>
        <w:trPr>
          <w:trHeight w:val="734" w:hRule="atLeast"/>
        </w:trPr>
        <w:tc>
          <w:tcPr>
            <w:tcW w:w="15733" w:type="dxa"/>
            <w:gridSpan w:val="9"/>
            <w:tcBorders>
              <w:top w:val="single" w:color="000000" w:sz="8" w:space="0"/>
              <w:left w:val="nil"/>
              <w:bottom w:val="single" w:color="auto" w:sz="4" w:space="0"/>
              <w:right w:val="nil"/>
            </w:tcBorders>
            <w:shd w:val="clear" w:color="auto" w:fill="auto"/>
            <w:vAlign w:val="center"/>
          </w:tcPr>
          <w:p>
            <w:pPr>
              <w:keepNext w:val="0"/>
              <w:keepLines w:val="0"/>
              <w:widowControl/>
              <w:suppressLineNumbers w:val="0"/>
              <w:jc w:val="both"/>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hint="eastAsia" w:ascii="宋体" w:hAnsi="宋体" w:cs="Arial"/>
                <w:color w:val="000000"/>
                <w:kern w:val="0"/>
                <w:sz w:val="22"/>
                <w:szCs w:val="22"/>
              </w:rPr>
            </w:pPr>
            <w:r>
              <w:rPr>
                <w:rFonts w:hint="eastAsia" w:ascii="宋体" w:hAnsi="宋体" w:cs="Arial"/>
                <w:b/>
                <w:bCs/>
                <w:color w:val="000000"/>
                <w:kern w:val="0"/>
                <w:sz w:val="28"/>
                <w:szCs w:val="28"/>
              </w:rPr>
              <w:t>一般公共预算财政拨款</w:t>
            </w:r>
            <w:r>
              <w:rPr>
                <w:rFonts w:hint="eastAsia" w:ascii="宋体" w:hAnsi="宋体" w:cs="Arial"/>
                <w:b/>
                <w:bCs/>
                <w:color w:val="000000"/>
                <w:kern w:val="0"/>
                <w:sz w:val="28"/>
                <w:szCs w:val="28"/>
                <w:lang w:eastAsia="zh-CN"/>
              </w:rPr>
              <w:t>基本</w:t>
            </w:r>
            <w:r>
              <w:rPr>
                <w:rFonts w:hint="eastAsia" w:ascii="宋体" w:hAnsi="宋体" w:cs="Arial"/>
                <w:b/>
                <w:bCs/>
                <w:color w:val="000000"/>
                <w:kern w:val="0"/>
                <w:sz w:val="28"/>
                <w:szCs w:val="28"/>
              </w:rPr>
              <w:t>支出决算表</w:t>
            </w:r>
          </w:p>
        </w:tc>
      </w:tr>
      <w:tr>
        <w:tblPrEx>
          <w:tblCellMar>
            <w:top w:w="0" w:type="dxa"/>
            <w:left w:w="108" w:type="dxa"/>
            <w:bottom w:w="0" w:type="dxa"/>
            <w:right w:w="108" w:type="dxa"/>
          </w:tblCellMar>
        </w:tblPrEx>
        <w:trPr>
          <w:trHeight w:val="90" w:hRule="atLeast"/>
        </w:trPr>
        <w:tc>
          <w:tcPr>
            <w:tcW w:w="515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cs="Arial"/>
                <w:color w:val="000000"/>
                <w:kern w:val="0"/>
                <w:sz w:val="15"/>
                <w:szCs w:val="15"/>
              </w:rPr>
            </w:pPr>
          </w:p>
        </w:tc>
        <w:tc>
          <w:tcPr>
            <w:tcW w:w="847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rPr>
                <w:sz w:val="15"/>
                <w:szCs w:val="15"/>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公开06表</w:t>
            </w:r>
          </w:p>
        </w:tc>
      </w:tr>
      <w:tr>
        <w:tblPrEx>
          <w:tblCellMar>
            <w:top w:w="0" w:type="dxa"/>
            <w:left w:w="108" w:type="dxa"/>
            <w:bottom w:w="0" w:type="dxa"/>
            <w:right w:w="108" w:type="dxa"/>
          </w:tblCellMar>
        </w:tblPrEx>
        <w:trPr>
          <w:trHeight w:val="90" w:hRule="atLeast"/>
        </w:trPr>
        <w:tc>
          <w:tcPr>
            <w:tcW w:w="51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15"/>
                <w:szCs w:val="15"/>
              </w:rPr>
            </w:pPr>
            <w:r>
              <w:rPr>
                <w:rFonts w:hint="eastAsia" w:ascii="Arial" w:hAnsi="Arial" w:eastAsia="宋体" w:cs="Arial"/>
                <w:i w:val="0"/>
                <w:color w:val="000000"/>
                <w:kern w:val="0"/>
                <w:sz w:val="15"/>
                <w:szCs w:val="15"/>
                <w:u w:val="none"/>
                <w:lang w:val="en-US" w:eastAsia="zh-CN" w:bidi="ar"/>
              </w:rPr>
              <w:t>公开</w:t>
            </w:r>
            <w:r>
              <w:rPr>
                <w:rFonts w:hint="default" w:ascii="Arial" w:hAnsi="Arial" w:eastAsia="宋体" w:cs="Arial"/>
                <w:i w:val="0"/>
                <w:color w:val="000000"/>
                <w:kern w:val="0"/>
                <w:sz w:val="15"/>
                <w:szCs w:val="15"/>
                <w:u w:val="none"/>
                <w:lang w:val="en-US" w:eastAsia="zh-CN" w:bidi="ar"/>
              </w:rPr>
              <w:t>部门：</w:t>
            </w:r>
          </w:p>
        </w:tc>
        <w:tc>
          <w:tcPr>
            <w:tcW w:w="84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sz w:val="15"/>
                <w:szCs w:val="15"/>
              </w:rPr>
            </w:pPr>
          </w:p>
        </w:tc>
        <w:tc>
          <w:tcPr>
            <w:tcW w:w="21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sz w:val="15"/>
                <w:szCs w:val="15"/>
              </w:rPr>
            </w:pPr>
            <w:r>
              <w:rPr>
                <w:rFonts w:hint="eastAsia" w:ascii="宋体" w:hAnsi="宋体" w:eastAsia="宋体" w:cs="宋体"/>
                <w:i w:val="0"/>
                <w:color w:val="000000"/>
                <w:kern w:val="0"/>
                <w:sz w:val="15"/>
                <w:szCs w:val="15"/>
                <w:u w:val="none"/>
                <w:lang w:val="en-US" w:eastAsia="zh-CN" w:bidi="ar"/>
              </w:rPr>
              <w:t>金额单位：元</w:t>
            </w:r>
            <w:r>
              <w:rPr>
                <w:rFonts w:hint="eastAsia" w:ascii="宋体" w:hAnsi="宋体" w:eastAsia="宋体" w:cs="宋体"/>
                <w:i w:val="0"/>
                <w:vanish/>
                <w:color w:val="000000"/>
                <w:kern w:val="0"/>
                <w:sz w:val="15"/>
                <w:szCs w:val="15"/>
                <w:u w:val="none"/>
                <w:lang w:val="en-US" w:eastAsia="zh-CN" w:bidi="ar"/>
              </w:rPr>
              <w:t>元</w:t>
            </w:r>
          </w:p>
        </w:tc>
      </w:tr>
      <w:tr>
        <w:tblPrEx>
          <w:tblCellMar>
            <w:top w:w="0" w:type="dxa"/>
            <w:left w:w="108" w:type="dxa"/>
            <w:bottom w:w="0" w:type="dxa"/>
            <w:right w:w="108" w:type="dxa"/>
          </w:tblCellMar>
        </w:tblPrEx>
        <w:trPr>
          <w:trHeight w:val="90" w:hRule="atLeast"/>
        </w:trPr>
        <w:tc>
          <w:tcPr>
            <w:tcW w:w="51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人员经费</w:t>
            </w:r>
          </w:p>
        </w:tc>
        <w:tc>
          <w:tcPr>
            <w:tcW w:w="10575"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公用经费</w:t>
            </w: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科目编码</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科目名称</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金额</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科目编码</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科目名称</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金额</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科目编码</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宋体" w:hAnsi="宋体" w:eastAsia="宋体" w:cs="宋体"/>
                <w:i w:val="0"/>
                <w:color w:val="000000"/>
                <w:kern w:val="0"/>
                <w:sz w:val="15"/>
                <w:szCs w:val="15"/>
                <w:u w:val="none"/>
                <w:lang w:val="en-US" w:eastAsia="zh-CN" w:bidi="ar"/>
              </w:rPr>
              <w:t>科目名称</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sz w:val="15"/>
                <w:szCs w:val="15"/>
              </w:rPr>
            </w:pPr>
            <w:r>
              <w:rPr>
                <w:rFonts w:hint="eastAsia" w:ascii="Arial" w:hAnsi="Arial" w:eastAsia="宋体" w:cs="Arial"/>
                <w:i w:val="0"/>
                <w:color w:val="000000"/>
                <w:sz w:val="15"/>
                <w:szCs w:val="15"/>
                <w:u w:val="none"/>
                <w:lang w:eastAsia="zh-CN"/>
              </w:rPr>
              <w:t>金额</w:t>
            </w:r>
          </w:p>
        </w:tc>
      </w:tr>
      <w:tr>
        <w:tblPrEx>
          <w:tblCellMar>
            <w:top w:w="0" w:type="dxa"/>
            <w:left w:w="108" w:type="dxa"/>
            <w:bottom w:w="0" w:type="dxa"/>
            <w:right w:w="108" w:type="dxa"/>
          </w:tblCellMar>
        </w:tblPrEx>
        <w:trPr>
          <w:trHeight w:val="221"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工资福利支出</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12,145,160.14</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商品和服务支出</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1,899,064.42</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资本性支出</w:t>
            </w: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62,920.00</w:t>
            </w:r>
          </w:p>
        </w:tc>
      </w:tr>
      <w:tr>
        <w:tblPrEx>
          <w:tblCellMar>
            <w:top w:w="0" w:type="dxa"/>
            <w:left w:w="108" w:type="dxa"/>
            <w:bottom w:w="0" w:type="dxa"/>
            <w:right w:w="108" w:type="dxa"/>
          </w:tblCellMar>
        </w:tblPrEx>
        <w:trPr>
          <w:trHeight w:val="251"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30101</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基本工资</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2,761,295.00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30201</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办公费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275,217.30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31001</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30102</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津贴补贴</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3,265,549.50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30202</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印刷费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31002</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办公设备购置</w:t>
            </w: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16,300.00</w:t>
            </w: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30103</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奖金</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3,762,002.00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30203</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咨询费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31003</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专用设备购置</w:t>
            </w: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46,620.00</w:t>
            </w: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30106</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伙食补助费</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sz w:val="15"/>
                <w:szCs w:val="15"/>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30204</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手续费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31005</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基础设施建设</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30107</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绩效工资</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jc w:val="right"/>
              <w:rPr>
                <w:sz w:val="15"/>
                <w:szCs w:val="15"/>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30205</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水费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7,598.50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31006</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大型修缮</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30108</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665,602.84</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30206</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电费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80,000.00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31007</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30109</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职业年金缴费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472,384.06</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30207</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邮电费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31008</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物资储备</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30110</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333,974.94</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30208</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取暖费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115,280.06</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31009</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土地补偿</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30111</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257,200.00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30209</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物业管理费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205,455.00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31010</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安置补助</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30112</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8,705.80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30211</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差旅费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31011</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30113</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住房公积金</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527,949.00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30212</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31012</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拆迁补偿</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30114</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医疗费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30,400.00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30213</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维修(护)费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92,801.80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31013</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公务用车购置</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30199</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60,097.00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30214</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租赁费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31019</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对个人和家庭的补助</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113,248.28</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30215</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会议费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31021</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30301</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离休费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30216</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培训费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62,348.20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31022</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无形资产购置</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30302</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退休费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95,428.28</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30217</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公务接待费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31099</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30303</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退职（役）费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30218</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专用材料费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312</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eastAsia="zh-CN"/>
              </w:rPr>
              <w:t>对企业补助</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30304</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抚恤金</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30224</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被装购置费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31201</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资本金注入</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30305</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生活补助</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16,620.00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30225</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专用燃料费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31203</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政府投资基金股权投资</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wordWrap w:val="0"/>
              <w:jc w:val="both"/>
              <w:rPr>
                <w:sz w:val="15"/>
                <w:szCs w:val="15"/>
              </w:rPr>
            </w:pPr>
            <w:r>
              <w:rPr>
                <w:rFonts w:hint="eastAsia" w:ascii="Arial" w:hAnsi="Arial" w:eastAsia="宋体" w:cs="Arial"/>
                <w:i w:val="0"/>
                <w:color w:val="000000"/>
                <w:sz w:val="15"/>
                <w:szCs w:val="15"/>
                <w:u w:val="none"/>
                <w:lang w:val="en-US" w:eastAsia="zh-CN"/>
              </w:rPr>
              <w:t xml:space="preserve">  </w:t>
            </w: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30306</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救济费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30226</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劳务费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167,577.68</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31204 </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费用补贴</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30307</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医疗费补助</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30227</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委托业务费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31205</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利息补贴</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30308</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助学金</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30228</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工会经费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90,300.38</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31299</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其他对企业补助</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189"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30309</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奖励金</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1,200.00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30229</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福利费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399</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其他支出</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kern w:val="0"/>
                <w:sz w:val="15"/>
                <w:szCs w:val="15"/>
                <w:u w:val="none"/>
                <w:lang w:val="en-US" w:eastAsia="zh-CN" w:bidi="ar"/>
              </w:rPr>
              <w:t>30310</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ind w:firstLine="150" w:firstLineChars="10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个人农业生产补贴</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30231</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公务用车运行维护费</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39906</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赠与</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sz w:val="15"/>
                <w:szCs w:val="15"/>
                <w:u w:val="none"/>
                <w:lang w:val="en-US" w:eastAsia="zh-CN"/>
              </w:rPr>
              <w:t>30311</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30239</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其他交通费用</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431,460.00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39907</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国家赔偿费用支出</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r>
              <w:rPr>
                <w:rFonts w:hint="eastAsia" w:ascii="宋体" w:hAnsi="宋体" w:eastAsia="宋体" w:cs="宋体"/>
                <w:i w:val="0"/>
                <w:color w:val="000000"/>
                <w:sz w:val="15"/>
                <w:szCs w:val="15"/>
                <w:u w:val="none"/>
                <w:lang w:val="en-US" w:eastAsia="zh-CN"/>
              </w:rPr>
              <w:t>30399</w:t>
            </w: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30240</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税金及附加费用</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0.00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sz w:val="15"/>
                <w:szCs w:val="15"/>
              </w:rPr>
            </w:pPr>
            <w:r>
              <w:rPr>
                <w:rFonts w:hint="eastAsia" w:ascii="宋体" w:hAnsi="宋体" w:eastAsia="宋体" w:cs="宋体"/>
                <w:i w:val="0"/>
                <w:color w:val="000000"/>
                <w:sz w:val="15"/>
                <w:szCs w:val="15"/>
                <w:u w:val="none"/>
                <w:lang w:val="en-US" w:eastAsia="zh-CN"/>
              </w:rPr>
              <w:t>39908</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sz w:val="15"/>
                <w:szCs w:val="15"/>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30299</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其他商品服务支出</w:t>
            </w: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371,025.50</w:t>
            </w: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39999</w:t>
            </w: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其他支出</w:t>
            </w: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307</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债务利息及费用支出</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30701</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国内债务付息</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30702</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 xml:space="preserve">  国外债务付息</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30703</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国内债务发行费用</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9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宋体" w:hAnsi="宋体" w:cs="Arial"/>
                <w:color w:val="000000"/>
                <w:kern w:val="0"/>
                <w:sz w:val="15"/>
                <w:szCs w:val="15"/>
              </w:rPr>
            </w:pPr>
          </w:p>
        </w:tc>
        <w:tc>
          <w:tcPr>
            <w:tcW w:w="248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17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p>
        </w:tc>
        <w:tc>
          <w:tcPr>
            <w:tcW w:w="86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30704</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sz w:val="15"/>
                <w:szCs w:val="15"/>
                <w:u w:val="none"/>
                <w:lang w:val="en-US" w:eastAsia="zh-CN"/>
              </w:rPr>
              <w:t xml:space="preserve">  国外债务发行费用</w:t>
            </w:r>
          </w:p>
        </w:tc>
        <w:tc>
          <w:tcPr>
            <w:tcW w:w="1342"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c>
          <w:tcPr>
            <w:tcW w:w="95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343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p>
        </w:tc>
        <w:tc>
          <w:tcPr>
            <w:tcW w:w="2105" w:type="dxa"/>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r>
        <w:tblPrEx>
          <w:tblCellMar>
            <w:top w:w="0" w:type="dxa"/>
            <w:left w:w="108" w:type="dxa"/>
            <w:bottom w:w="0" w:type="dxa"/>
            <w:right w:w="108" w:type="dxa"/>
          </w:tblCellMar>
        </w:tblPrEx>
        <w:trPr>
          <w:trHeight w:val="90" w:hRule="atLeas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jc w:val="center"/>
              <w:rPr>
                <w:sz w:val="15"/>
                <w:szCs w:val="15"/>
              </w:rPr>
            </w:pPr>
            <w:r>
              <w:rPr>
                <w:rFonts w:hint="eastAsia" w:ascii="宋体" w:hAnsi="宋体" w:eastAsia="宋体" w:cs="宋体"/>
                <w:i w:val="0"/>
                <w:color w:val="000000"/>
                <w:kern w:val="0"/>
                <w:sz w:val="15"/>
                <w:szCs w:val="15"/>
                <w:u w:val="none"/>
                <w:lang w:val="en-US" w:eastAsia="zh-CN" w:bidi="ar"/>
              </w:rPr>
              <w:t>人员经费合计</w:t>
            </w:r>
          </w:p>
        </w:tc>
        <w:tc>
          <w:tcPr>
            <w:tcW w:w="177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12,258,408.42</w:t>
            </w:r>
          </w:p>
        </w:tc>
        <w:tc>
          <w:tcPr>
            <w:tcW w:w="8470"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jc w:val="center"/>
              <w:rPr>
                <w:sz w:val="15"/>
                <w:szCs w:val="15"/>
              </w:rPr>
            </w:pPr>
            <w:r>
              <w:rPr>
                <w:rFonts w:hint="eastAsia" w:ascii="宋体" w:hAnsi="宋体" w:eastAsia="宋体" w:cs="宋体"/>
                <w:i w:val="0"/>
                <w:color w:val="000000"/>
                <w:kern w:val="0"/>
                <w:sz w:val="15"/>
                <w:szCs w:val="15"/>
                <w:u w:val="none"/>
                <w:lang w:val="en-US" w:eastAsia="zh-CN" w:bidi="ar"/>
              </w:rPr>
              <w:t>公用经费合计</w:t>
            </w: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right"/>
              <w:textAlignment w:val="center"/>
              <w:rPr>
                <w:sz w:val="15"/>
                <w:szCs w:val="15"/>
              </w:rPr>
            </w:pPr>
            <w:r>
              <w:rPr>
                <w:rFonts w:hint="eastAsia" w:ascii="宋体" w:hAnsi="宋体" w:eastAsia="宋体" w:cs="宋体"/>
                <w:i w:val="0"/>
                <w:color w:val="000000"/>
                <w:kern w:val="0"/>
                <w:sz w:val="20"/>
                <w:szCs w:val="20"/>
                <w:u w:val="none"/>
                <w:lang w:val="en-US" w:eastAsia="zh-CN" w:bidi="ar"/>
              </w:rPr>
              <w:t>1,961,984.42</w:t>
            </w:r>
          </w:p>
        </w:tc>
      </w:tr>
      <w:tr>
        <w:tblPrEx>
          <w:tblCellMar>
            <w:top w:w="0" w:type="dxa"/>
            <w:left w:w="108" w:type="dxa"/>
            <w:bottom w:w="0" w:type="dxa"/>
            <w:right w:w="108" w:type="dxa"/>
          </w:tblCellMar>
        </w:tblPrEx>
        <w:trPr>
          <w:trHeight w:val="90" w:hRule="atLeas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sz w:val="15"/>
                <w:szCs w:val="15"/>
              </w:rPr>
            </w:pPr>
            <w:r>
              <w:rPr>
                <w:rFonts w:hint="eastAsia" w:ascii="宋体" w:hAnsi="宋体" w:eastAsia="宋体" w:cs="宋体"/>
                <w:i w:val="0"/>
                <w:color w:val="000000"/>
                <w:kern w:val="0"/>
                <w:sz w:val="15"/>
                <w:szCs w:val="15"/>
                <w:u w:val="none"/>
                <w:lang w:val="en-US" w:eastAsia="zh-CN" w:bidi="ar"/>
              </w:rPr>
              <w:t>合       计</w:t>
            </w:r>
          </w:p>
        </w:tc>
        <w:tc>
          <w:tcPr>
            <w:tcW w:w="12345"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both"/>
              <w:rPr>
                <w:sz w:val="15"/>
                <w:szCs w:val="15"/>
              </w:rPr>
            </w:pPr>
          </w:p>
        </w:tc>
      </w:tr>
    </w:tbl>
    <w:p>
      <w:pPr>
        <w:spacing w:line="580" w:lineRule="exact"/>
        <w:rPr>
          <w:rFonts w:hint="eastAsia"/>
          <w:sz w:val="15"/>
          <w:szCs w:val="15"/>
        </w:rPr>
      </w:pP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rPr>
          <w:sz w:val="15"/>
          <w:szCs w:val="15"/>
        </w:rPr>
      </w:pPr>
    </w:p>
    <w:tbl>
      <w:tblPr>
        <w:tblStyle w:val="5"/>
        <w:tblpPr w:leftFromText="180" w:rightFromText="180" w:vertAnchor="text" w:horzAnchor="page" w:tblpX="1406" w:tblpY="8593"/>
        <w:tblOverlap w:val="never"/>
        <w:tblW w:w="13880" w:type="dxa"/>
        <w:tblInd w:w="0" w:type="dxa"/>
        <w:shd w:val="clear" w:color="auto" w:fill="auto"/>
        <w:tblLayout w:type="fixed"/>
        <w:tblCellMar>
          <w:top w:w="0" w:type="dxa"/>
          <w:left w:w="0" w:type="dxa"/>
          <w:bottom w:w="0" w:type="dxa"/>
          <w:right w:w="0" w:type="dxa"/>
        </w:tblCellMar>
      </w:tblPr>
      <w:tblGrid>
        <w:gridCol w:w="13880"/>
      </w:tblGrid>
      <w:tr>
        <w:tblPrEx>
          <w:shd w:val="clear" w:color="auto" w:fill="auto"/>
          <w:tblCellMar>
            <w:top w:w="0" w:type="dxa"/>
            <w:left w:w="0" w:type="dxa"/>
            <w:bottom w:w="0" w:type="dxa"/>
            <w:right w:w="0" w:type="dxa"/>
          </w:tblCellMar>
        </w:tblPrEx>
        <w:trPr>
          <w:trHeight w:val="451" w:hRule="exact"/>
        </w:trPr>
        <w:tc>
          <w:tcPr>
            <w:tcW w:w="13880" w:type="dxa"/>
            <w:tcBorders>
              <w:top w:val="single" w:color="auto" w:sz="4" w:space="0"/>
              <w:left w:val="nil"/>
              <w:bottom w:val="nil"/>
              <w:right w:val="nil"/>
            </w:tcBorders>
            <w:shd w:val="clear" w:color="auto" w:fill="auto"/>
            <w:tcMar>
              <w:top w:w="12" w:type="dxa"/>
              <w:left w:w="12" w:type="dxa"/>
              <w:right w:w="12" w:type="dxa"/>
            </w:tcMar>
            <w:vAlign w:val="top"/>
          </w:tcPr>
          <w:p>
            <w:pPr>
              <w:jc w:val="both"/>
              <w:rPr>
                <w:rFonts w:hint="eastAsia" w:ascii="Arial" w:hAnsi="Arial" w:cs="Arial" w:eastAsiaTheme="minorEastAsia"/>
                <w:sz w:val="15"/>
                <w:szCs w:val="15"/>
                <w:lang w:eastAsia="zh-CN"/>
              </w:rPr>
            </w:pPr>
            <w:r>
              <w:rPr>
                <w:rFonts w:hint="eastAsia" w:cstheme="minorBidi"/>
                <w:kern w:val="2"/>
                <w:sz w:val="21"/>
                <w:szCs w:val="24"/>
                <w:lang w:val="en-US" w:eastAsia="zh-CN" w:bidi="ar-SA"/>
              </w:rPr>
              <w:t xml:space="preserve"> </w:t>
            </w:r>
          </w:p>
        </w:tc>
      </w:tr>
    </w:tbl>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5"/>
        <w:tblpPr w:leftFromText="180" w:rightFromText="180" w:vertAnchor="text" w:horzAnchor="page" w:tblpX="818" w:tblpY="151"/>
        <w:tblOverlap w:val="never"/>
        <w:tblW w:w="15199" w:type="dxa"/>
        <w:tblInd w:w="0" w:type="dxa"/>
        <w:tblLayout w:type="fixed"/>
        <w:tblCellMar>
          <w:top w:w="0" w:type="dxa"/>
          <w:left w:w="108" w:type="dxa"/>
          <w:bottom w:w="0" w:type="dxa"/>
          <w:right w:w="108" w:type="dxa"/>
        </w:tblCellMar>
      </w:tblPr>
      <w:tblGrid>
        <w:gridCol w:w="430"/>
        <w:gridCol w:w="703"/>
        <w:gridCol w:w="362"/>
        <w:gridCol w:w="881"/>
        <w:gridCol w:w="247"/>
        <w:gridCol w:w="440"/>
        <w:gridCol w:w="1384"/>
        <w:gridCol w:w="234"/>
        <w:gridCol w:w="1637"/>
        <w:gridCol w:w="952"/>
        <w:gridCol w:w="1003"/>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trPr>
        <w:tc>
          <w:tcPr>
            <w:tcW w:w="15199" w:type="dxa"/>
            <w:gridSpan w:val="21"/>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00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trPr>
        <w:tc>
          <w:tcPr>
            <w:tcW w:w="727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929"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trPr>
        <w:tc>
          <w:tcPr>
            <w:tcW w:w="4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6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82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4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trPr>
        <w:tc>
          <w:tcPr>
            <w:tcW w:w="4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6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2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5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4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trPr>
        <w:tc>
          <w:tcPr>
            <w:tcW w:w="4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2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161100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160000</w:t>
            </w:r>
          </w:p>
        </w:tc>
        <w:tc>
          <w:tcPr>
            <w:tcW w:w="9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1100</w:t>
            </w:r>
          </w:p>
        </w:tc>
        <w:tc>
          <w:tcPr>
            <w:tcW w:w="11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021</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p>
    <w:tbl>
      <w:tblPr>
        <w:tblStyle w:val="5"/>
        <w:tblpPr w:leftFromText="180" w:rightFromText="180" w:vertAnchor="text" w:horzAnchor="page" w:tblpX="2078" w:tblpY="139"/>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24" w:hRule="atLeast"/>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nil"/>
              <w:right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本单位不涉及此项内容</w:t>
            </w:r>
          </w:p>
          <w:p>
            <w:pPr>
              <w:widowControl/>
              <w:jc w:val="left"/>
              <w:rPr>
                <w:rFonts w:hint="eastAsia" w:ascii="宋体" w:hAnsi="宋体" w:cs="Arial"/>
                <w:color w:val="000000"/>
                <w:kern w:val="0"/>
                <w:sz w:val="22"/>
                <w:szCs w:val="22"/>
                <w:lang w:eastAsia="zh-CN"/>
              </w:rPr>
            </w:pPr>
          </w:p>
          <w:p>
            <w:pPr>
              <w:widowControl/>
              <w:jc w:val="left"/>
              <w:rPr>
                <w:rFonts w:hint="eastAsia" w:ascii="宋体" w:hAnsi="宋体" w:cs="Arial"/>
                <w:color w:val="000000"/>
                <w:kern w:val="0"/>
                <w:sz w:val="22"/>
                <w:szCs w:val="22"/>
                <w:lang w:eastAsia="zh-CN"/>
              </w:rPr>
            </w:pPr>
          </w:p>
          <w:p>
            <w:pPr>
              <w:widowControl/>
              <w:jc w:val="left"/>
              <w:rPr>
                <w:rFonts w:hint="eastAsia" w:ascii="宋体" w:hAnsi="宋体" w:cs="Arial"/>
                <w:color w:val="000000"/>
                <w:kern w:val="0"/>
                <w:sz w:val="22"/>
                <w:szCs w:val="22"/>
                <w:lang w:eastAsia="zh-CN"/>
              </w:rPr>
            </w:pPr>
          </w:p>
          <w:p>
            <w:pPr>
              <w:widowControl/>
              <w:jc w:val="left"/>
              <w:rPr>
                <w:rFonts w:hint="eastAsia" w:ascii="宋体" w:hAnsi="宋体" w:cs="Arial"/>
                <w:color w:val="000000"/>
                <w:kern w:val="0"/>
                <w:sz w:val="22"/>
                <w:szCs w:val="22"/>
                <w:lang w:eastAsia="zh-CN"/>
              </w:rPr>
            </w:pPr>
          </w:p>
          <w:p>
            <w:pPr>
              <w:widowControl/>
              <w:jc w:val="left"/>
              <w:rPr>
                <w:rFonts w:hint="eastAsia" w:ascii="宋体" w:hAnsi="宋体" w:cs="Arial"/>
                <w:color w:val="000000"/>
                <w:kern w:val="0"/>
                <w:sz w:val="22"/>
                <w:szCs w:val="22"/>
                <w:lang w:eastAsia="zh-CN"/>
              </w:rPr>
            </w:pPr>
          </w:p>
          <w:p>
            <w:pPr>
              <w:widowControl/>
              <w:jc w:val="left"/>
              <w:rPr>
                <w:rFonts w:hint="eastAsia" w:ascii="宋体" w:hAnsi="宋体" w:cs="Arial"/>
                <w:color w:val="000000"/>
                <w:kern w:val="0"/>
                <w:sz w:val="22"/>
                <w:szCs w:val="22"/>
                <w:lang w:eastAsia="zh-CN"/>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2963" w:tblpY="20"/>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本单位不涉及此项内容</w:t>
            </w:r>
          </w:p>
        </w:tc>
      </w:tr>
    </w:tbl>
    <w:p>
      <w:pPr>
        <w:spacing w:line="580" w:lineRule="exact"/>
        <w:rPr>
          <w:rFonts w:hint="eastAsia"/>
        </w:rPr>
      </w:pPr>
    </w:p>
    <w:p>
      <w:pPr>
        <w:spacing w:line="580" w:lineRule="exact"/>
        <w:rPr>
          <w:rFonts w:hint="eastAsia"/>
        </w:rPr>
        <w:sectPr>
          <w:pgSz w:w="16838" w:h="11906" w:orient="landscape"/>
          <w:pgMar w:top="170" w:right="720" w:bottom="57" w:left="720" w:header="851" w:footer="992" w:gutter="0"/>
          <w:pgBorders>
            <w:top w:val="none" w:sz="0" w:space="0"/>
            <w:left w:val="none" w:sz="0" w:space="0"/>
            <w:bottom w:val="none" w:sz="0" w:space="0"/>
            <w:right w:val="none" w:sz="0" w:space="0"/>
          </w:pgBorders>
          <w:pgNumType w:fmt="decimal"/>
          <w:cols w:space="0" w:num="1"/>
          <w:rtlGutter w:val="0"/>
          <w:docGrid w:type="linesAndChars" w:linePitch="321" w:charSpace="0"/>
        </w:sectPr>
      </w:pPr>
    </w:p>
    <w:p>
      <w:pPr>
        <w:spacing w:before="156" w:beforeLines="50" w:line="580" w:lineRule="exact"/>
        <w:ind w:firstLine="176" w:firstLineChars="49"/>
        <w:jc w:val="center"/>
        <w:outlineLvl w:val="1"/>
        <w:rPr>
          <w:rFonts w:hint="default" w:ascii="Times New Roman" w:hAnsi="Times New Roman" w:eastAsia="黑体" w:cs="Times New Roman"/>
          <w:b w:val="0"/>
          <w:kern w:val="0"/>
          <w:sz w:val="36"/>
          <w:szCs w:val="36"/>
        </w:rPr>
      </w:pPr>
      <w:r>
        <w:rPr>
          <w:rFonts w:hint="default" w:ascii="Times New Roman" w:hAnsi="Times New Roman" w:eastAsia="黑体" w:cs="Times New Roman"/>
          <w:b w:val="0"/>
          <w:kern w:val="0"/>
          <w:sz w:val="36"/>
          <w:szCs w:val="36"/>
        </w:rPr>
        <w:t>第三部分 20</w:t>
      </w:r>
      <w:r>
        <w:rPr>
          <w:rFonts w:hint="default" w:ascii="Times New Roman" w:hAnsi="Times New Roman" w:eastAsia="黑体" w:cs="Times New Roman"/>
          <w:b w:val="0"/>
          <w:kern w:val="0"/>
          <w:sz w:val="36"/>
          <w:szCs w:val="36"/>
          <w:lang w:val="en-US" w:eastAsia="zh-CN"/>
        </w:rPr>
        <w:t>21</w:t>
      </w:r>
      <w:r>
        <w:rPr>
          <w:rFonts w:hint="default" w:ascii="Times New Roman" w:hAnsi="Times New Roman" w:eastAsia="黑体" w:cs="Times New Roman"/>
          <w:b w:val="0"/>
          <w:kern w:val="0"/>
          <w:sz w:val="36"/>
          <w:szCs w:val="36"/>
        </w:rPr>
        <w:t>年度部门决算情况说明</w:t>
      </w:r>
    </w:p>
    <w:p>
      <w:pPr>
        <w:spacing w:line="540" w:lineRule="exact"/>
        <w:outlineLvl w:val="1"/>
        <w:rPr>
          <w:rFonts w:hint="default" w:ascii="Times New Roman" w:hAnsi="Times New Roman" w:eastAsia="黑体" w:cs="Times New Roman"/>
          <w:b w:val="0"/>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楷体_GB2312" w:cs="Times New Roman"/>
          <w:b/>
          <w:bCs/>
          <w:kern w:val="0"/>
          <w:sz w:val="32"/>
          <w:szCs w:val="32"/>
        </w:rPr>
        <w:t xml:space="preserve"> </w:t>
      </w: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一、收入支出决算总体情况说明</w:t>
      </w:r>
    </w:p>
    <w:p>
      <w:pPr>
        <w:spacing w:line="540" w:lineRule="exact"/>
        <w:ind w:firstLine="537" w:firstLineChars="168"/>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年度收</w:t>
      </w:r>
      <w:r>
        <w:rPr>
          <w:rFonts w:hint="eastAsia" w:ascii="Times New Roman" w:hAnsi="Times New Roman" w:eastAsia="仿宋_GB2312" w:cs="Times New Roman"/>
          <w:kern w:val="0"/>
          <w:sz w:val="32"/>
          <w:szCs w:val="32"/>
          <w:lang w:val="en-US" w:eastAsia="zh-CN"/>
        </w:rPr>
        <w:t>19767736.8</w:t>
      </w:r>
      <w:r>
        <w:rPr>
          <w:rFonts w:hint="default" w:ascii="Times New Roman" w:hAnsi="Times New Roman" w:eastAsia="仿宋_GB2312" w:cs="Times New Roman"/>
          <w:kern w:val="0"/>
          <w:sz w:val="32"/>
          <w:szCs w:val="32"/>
          <w:lang w:eastAsia="zh-CN"/>
        </w:rPr>
        <w:t>支</w:t>
      </w:r>
      <w:r>
        <w:rPr>
          <w:rFonts w:hint="default" w:ascii="Times New Roman" w:hAnsi="Times New Roman" w:eastAsia="仿宋_GB2312" w:cs="Times New Roman"/>
          <w:kern w:val="0"/>
          <w:sz w:val="32"/>
          <w:szCs w:val="32"/>
        </w:rPr>
        <w:t>总计</w:t>
      </w:r>
      <w:r>
        <w:rPr>
          <w:rFonts w:hint="eastAsia" w:ascii="Times New Roman" w:hAnsi="Times New Roman" w:eastAsia="仿宋_GB2312" w:cs="Times New Roman"/>
          <w:kern w:val="0"/>
          <w:sz w:val="32"/>
          <w:szCs w:val="32"/>
          <w:lang w:val="en-US" w:eastAsia="zh-CN"/>
        </w:rPr>
        <w:t>18211282.52</w:t>
      </w:r>
      <w:r>
        <w:rPr>
          <w:rFonts w:hint="default" w:ascii="Times New Roman" w:hAnsi="Times New Roman" w:eastAsia="仿宋_GB2312" w:cs="Times New Roman"/>
          <w:kern w:val="0"/>
          <w:sz w:val="32"/>
          <w:szCs w:val="32"/>
        </w:rPr>
        <w:t>元。与20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相比，收、支总计</w:t>
      </w:r>
      <w:r>
        <w:rPr>
          <w:rFonts w:hint="default" w:ascii="Times New Roman" w:hAnsi="Times New Roman" w:eastAsia="仿宋_GB2312" w:cs="Times New Roman"/>
          <w:kern w:val="0"/>
          <w:sz w:val="32"/>
          <w:szCs w:val="32"/>
          <w:lang w:eastAsia="zh-CN"/>
        </w:rPr>
        <w:t>各</w:t>
      </w:r>
      <w:r>
        <w:rPr>
          <w:rFonts w:hint="default" w:ascii="Times New Roman" w:hAnsi="Times New Roman" w:eastAsia="仿宋_GB2312" w:cs="Times New Roman"/>
          <w:kern w:val="0"/>
          <w:sz w:val="32"/>
          <w:szCs w:val="32"/>
        </w:rPr>
        <w:t>增加</w:t>
      </w:r>
      <w:r>
        <w:rPr>
          <w:rFonts w:hint="eastAsia" w:ascii="Times New Roman" w:hAnsi="Times New Roman" w:eastAsia="仿宋_GB2312" w:cs="Times New Roman"/>
          <w:kern w:val="0"/>
          <w:sz w:val="32"/>
          <w:szCs w:val="32"/>
          <w:lang w:val="en-US" w:eastAsia="zh-CN"/>
        </w:rPr>
        <w:t>1260074.16</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414367.87</w:t>
      </w:r>
      <w:r>
        <w:rPr>
          <w:rFonts w:hint="default" w:ascii="Times New Roman" w:hAnsi="Times New Roman" w:eastAsia="仿宋_GB2312" w:cs="Times New Roman"/>
          <w:kern w:val="0"/>
          <w:sz w:val="32"/>
          <w:szCs w:val="32"/>
        </w:rPr>
        <w:t>增长</w:t>
      </w:r>
      <w:r>
        <w:rPr>
          <w:rFonts w:hint="eastAsia" w:ascii="Times New Roman" w:hAnsi="Times New Roman" w:eastAsia="仿宋_GB2312" w:cs="Times New Roman"/>
          <w:kern w:val="0"/>
          <w:sz w:val="32"/>
          <w:szCs w:val="32"/>
          <w:lang w:val="en-US" w:eastAsia="zh-CN"/>
        </w:rPr>
        <w:t>6.81</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2.33%</w:t>
      </w:r>
      <w:r>
        <w:rPr>
          <w:rFonts w:hint="default" w:ascii="Times New Roman" w:hAnsi="Times New Roman" w:eastAsia="仿宋_GB2312" w:cs="Times New Roman"/>
          <w:kern w:val="0"/>
          <w:sz w:val="32"/>
          <w:szCs w:val="32"/>
          <w:lang w:eastAsia="zh-CN"/>
        </w:rPr>
        <w:t>主要原因是</w:t>
      </w:r>
      <w:r>
        <w:rPr>
          <w:rFonts w:hint="eastAsia" w:ascii="Times New Roman" w:hAnsi="Times New Roman" w:eastAsia="仿宋_GB2312" w:cs="Times New Roman"/>
          <w:kern w:val="0"/>
          <w:sz w:val="32"/>
          <w:szCs w:val="32"/>
          <w:lang w:eastAsia="zh-CN"/>
        </w:rPr>
        <w:t>人员经费增加</w:t>
      </w:r>
      <w:r>
        <w:rPr>
          <w:rFonts w:hint="default" w:ascii="Times New Roman" w:hAnsi="Times New Roman" w:eastAsia="仿宋_GB2312" w:cs="Times New Roman"/>
          <w:kern w:val="0"/>
          <w:sz w:val="32"/>
          <w:szCs w:val="32"/>
        </w:rPr>
        <w:t>。</w:t>
      </w:r>
    </w:p>
    <w:p>
      <w:pPr>
        <w:spacing w:line="540" w:lineRule="exact"/>
        <w:outlineLvl w:val="1"/>
        <w:rPr>
          <w:rFonts w:hint="default" w:ascii="Times New Roman" w:hAnsi="Times New Roman" w:eastAsia="黑体" w:cs="Times New Roman"/>
          <w:b w:val="0"/>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楷体_GB2312" w:cs="Times New Roman"/>
          <w:b/>
          <w:bCs/>
          <w:kern w:val="0"/>
          <w:sz w:val="32"/>
          <w:szCs w:val="32"/>
        </w:rPr>
        <w:t xml:space="preserve"> 二、收入决算情况说明</w:t>
      </w:r>
    </w:p>
    <w:p>
      <w:pPr>
        <w:pStyle w:val="8"/>
        <w:spacing w:line="540" w:lineRule="exact"/>
        <w:ind w:firstLine="745" w:firstLineChars="23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color w:val="auto"/>
          <w:sz w:val="32"/>
          <w:szCs w:val="32"/>
        </w:rPr>
        <w:t>收入合计</w:t>
      </w:r>
      <w:r>
        <w:rPr>
          <w:rFonts w:hint="eastAsia" w:ascii="Times New Roman" w:hAnsi="Times New Roman" w:eastAsia="仿宋_GB2312" w:cs="Times New Roman"/>
          <w:kern w:val="0"/>
          <w:sz w:val="32"/>
          <w:szCs w:val="32"/>
          <w:lang w:val="en-US" w:eastAsia="zh-CN"/>
        </w:rPr>
        <w:t>19767736.8</w:t>
      </w:r>
      <w:r>
        <w:rPr>
          <w:rFonts w:hint="default" w:ascii="Times New Roman" w:hAnsi="Times New Roman" w:eastAsia="仿宋_GB2312" w:cs="Times New Roman"/>
          <w:color w:val="auto"/>
          <w:sz w:val="32"/>
          <w:szCs w:val="32"/>
        </w:rPr>
        <w:t xml:space="preserve">元，其中：财政拨款收入 </w:t>
      </w:r>
      <w:r>
        <w:rPr>
          <w:rFonts w:hint="eastAsia" w:ascii="Times New Roman" w:hAnsi="Times New Roman" w:eastAsia="仿宋_GB2312" w:cs="Times New Roman"/>
          <w:color w:val="auto"/>
          <w:sz w:val="32"/>
          <w:szCs w:val="32"/>
          <w:lang w:val="en-US" w:eastAsia="zh-CN"/>
        </w:rPr>
        <w:t>19729268.09</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99.8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上级补助</w:t>
      </w:r>
      <w:r>
        <w:rPr>
          <w:rFonts w:hint="default"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%；事业收入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%；经营收入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附属单位上缴</w:t>
      </w:r>
      <w:r>
        <w:rPr>
          <w:rFonts w:hint="default"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%；其他收入</w:t>
      </w:r>
      <w:r>
        <w:rPr>
          <w:rFonts w:hint="eastAsia" w:ascii="Times New Roman" w:hAnsi="Times New Roman" w:eastAsia="仿宋_GB2312" w:cs="Times New Roman"/>
          <w:color w:val="auto"/>
          <w:sz w:val="32"/>
          <w:szCs w:val="32"/>
          <w:lang w:val="en-US" w:eastAsia="zh-CN"/>
        </w:rPr>
        <w:t>38468.71</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0.2</w:t>
      </w:r>
      <w:r>
        <w:rPr>
          <w:rFonts w:hint="default" w:ascii="Times New Roman" w:hAnsi="Times New Roman" w:eastAsia="仿宋_GB2312" w:cs="Times New Roman"/>
          <w:color w:val="auto"/>
          <w:sz w:val="32"/>
          <w:szCs w:val="32"/>
        </w:rPr>
        <w:t>%。</w:t>
      </w:r>
    </w:p>
    <w:p>
      <w:pPr>
        <w:pStyle w:val="8"/>
        <w:spacing w:line="540" w:lineRule="exact"/>
        <w:ind w:firstLine="630" w:firstLineChars="196"/>
        <w:rPr>
          <w:rFonts w:hint="default"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000000"/>
          <w:sz w:val="32"/>
          <w:szCs w:val="32"/>
        </w:rPr>
        <w:t>三、支出决算情况说明</w:t>
      </w:r>
    </w:p>
    <w:p>
      <w:pPr>
        <w:spacing w:line="540" w:lineRule="exact"/>
        <w:ind w:firstLine="614" w:firstLineChars="192"/>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年度支出合计</w:t>
      </w:r>
      <w:r>
        <w:rPr>
          <w:rFonts w:hint="eastAsia" w:ascii="Times New Roman" w:hAnsi="Times New Roman" w:eastAsia="仿宋_GB2312" w:cs="Times New Roman"/>
          <w:kern w:val="0"/>
          <w:sz w:val="32"/>
          <w:szCs w:val="32"/>
          <w:lang w:val="en-US" w:eastAsia="zh-CN"/>
        </w:rPr>
        <w:t>18211282.52</w:t>
      </w:r>
      <w:r>
        <w:rPr>
          <w:rFonts w:hint="default" w:ascii="Times New Roman" w:hAnsi="Times New Roman" w:eastAsia="仿宋_GB2312" w:cs="Times New Roman"/>
          <w:kern w:val="0"/>
          <w:sz w:val="32"/>
          <w:szCs w:val="32"/>
        </w:rPr>
        <w:t>元，其中：基本支出</w:t>
      </w:r>
      <w:r>
        <w:rPr>
          <w:rFonts w:hint="eastAsia" w:ascii="Times New Roman" w:hAnsi="Times New Roman" w:eastAsia="仿宋_GB2312" w:cs="Times New Roman"/>
          <w:kern w:val="0"/>
          <w:sz w:val="32"/>
          <w:szCs w:val="32"/>
          <w:lang w:val="en-US" w:eastAsia="zh-CN"/>
        </w:rPr>
        <w:t>14220392.84</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78.1</w:t>
      </w:r>
      <w:r>
        <w:rPr>
          <w:rFonts w:hint="default" w:ascii="Times New Roman" w:hAnsi="Times New Roman" w:eastAsia="仿宋_GB2312" w:cs="Times New Roman"/>
          <w:kern w:val="0"/>
          <w:sz w:val="32"/>
          <w:szCs w:val="32"/>
        </w:rPr>
        <w:t>%；项目支出</w:t>
      </w:r>
      <w:r>
        <w:rPr>
          <w:rFonts w:hint="eastAsia" w:ascii="Times New Roman" w:hAnsi="Times New Roman" w:eastAsia="仿宋_GB2312" w:cs="Times New Roman"/>
          <w:kern w:val="0"/>
          <w:sz w:val="32"/>
          <w:szCs w:val="32"/>
          <w:lang w:val="en-US" w:eastAsia="zh-CN"/>
        </w:rPr>
        <w:t>3990889.68</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21.9</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上缴上级</w:t>
      </w:r>
      <w:r>
        <w:rPr>
          <w:rFonts w:hint="default" w:ascii="Times New Roman" w:hAnsi="Times New Roman" w:eastAsia="仿宋_GB2312" w:cs="Times New Roman"/>
          <w:kern w:val="0"/>
          <w:sz w:val="32"/>
          <w:szCs w:val="32"/>
        </w:rPr>
        <w:t>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%；经营支出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，对附属单位补助</w:t>
      </w:r>
      <w:r>
        <w:rPr>
          <w:rFonts w:hint="default" w:ascii="Times New Roman" w:hAnsi="Times New Roman" w:eastAsia="仿宋_GB2312" w:cs="Times New Roman"/>
          <w:kern w:val="0"/>
          <w:sz w:val="32"/>
          <w:szCs w:val="32"/>
        </w:rPr>
        <w:t>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p>
    <w:p>
      <w:pPr>
        <w:spacing w:line="540" w:lineRule="exact"/>
        <w:ind w:firstLine="0" w:firstLineChars="0"/>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四、财政拨款收入支出决算总体情况说明</w:t>
      </w:r>
    </w:p>
    <w:p>
      <w:pPr>
        <w:spacing w:line="540" w:lineRule="exact"/>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年度财政拨款收</w:t>
      </w:r>
      <w:r>
        <w:rPr>
          <w:rFonts w:hint="eastAsia" w:ascii="Times New Roman" w:hAnsi="Times New Roman" w:eastAsia="仿宋_GB2312" w:cs="Times New Roman"/>
          <w:color w:val="auto"/>
          <w:sz w:val="32"/>
          <w:szCs w:val="32"/>
          <w:lang w:val="en-US" w:eastAsia="zh-CN"/>
        </w:rPr>
        <w:t>19729268.09</w:t>
      </w:r>
      <w:r>
        <w:rPr>
          <w:rFonts w:hint="default" w:ascii="Times New Roman" w:hAnsi="Times New Roman" w:eastAsia="仿宋_GB2312" w:cs="Times New Roman"/>
          <w:kern w:val="0"/>
          <w:sz w:val="32"/>
          <w:szCs w:val="32"/>
          <w:lang w:eastAsia="zh-CN"/>
        </w:rPr>
        <w:t>、支</w:t>
      </w:r>
      <w:r>
        <w:rPr>
          <w:rFonts w:hint="eastAsia" w:ascii="Times New Roman" w:hAnsi="Times New Roman" w:eastAsia="仿宋_GB2312" w:cs="Times New Roman"/>
          <w:kern w:val="0"/>
          <w:sz w:val="32"/>
          <w:szCs w:val="32"/>
          <w:lang w:eastAsia="zh-CN"/>
        </w:rPr>
        <w:t>出</w:t>
      </w:r>
      <w:r>
        <w:rPr>
          <w:rFonts w:hint="default" w:ascii="Times New Roman" w:hAnsi="Times New Roman" w:eastAsia="仿宋_GB2312" w:cs="Times New Roman"/>
          <w:kern w:val="0"/>
          <w:sz w:val="32"/>
          <w:szCs w:val="32"/>
        </w:rPr>
        <w:t>总计</w:t>
      </w:r>
      <w:r>
        <w:rPr>
          <w:rFonts w:hint="eastAsia" w:ascii="Times New Roman" w:hAnsi="Times New Roman" w:eastAsia="仿宋_GB2312" w:cs="Times New Roman"/>
          <w:kern w:val="0"/>
          <w:sz w:val="32"/>
          <w:szCs w:val="32"/>
          <w:lang w:val="en-US" w:eastAsia="zh-CN"/>
        </w:rPr>
        <w:t>18211282.52</w:t>
      </w:r>
      <w:r>
        <w:rPr>
          <w:rFonts w:hint="default" w:ascii="Times New Roman" w:hAnsi="Times New Roman" w:eastAsia="仿宋_GB2312" w:cs="Times New Roman"/>
          <w:kern w:val="0"/>
          <w:sz w:val="32"/>
          <w:szCs w:val="32"/>
        </w:rPr>
        <w:t>元。与20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相比，财政拨款收、支总计</w:t>
      </w:r>
      <w:r>
        <w:rPr>
          <w:rFonts w:hint="default" w:ascii="Times New Roman" w:hAnsi="Times New Roman" w:eastAsia="仿宋_GB2312" w:cs="Times New Roman"/>
          <w:kern w:val="0"/>
          <w:sz w:val="32"/>
          <w:szCs w:val="32"/>
          <w:lang w:eastAsia="zh-CN"/>
        </w:rPr>
        <w:t>各</w:t>
      </w:r>
      <w:r>
        <w:rPr>
          <w:rFonts w:hint="default" w:ascii="Times New Roman" w:hAnsi="Times New Roman" w:eastAsia="仿宋_GB2312" w:cs="Times New Roman"/>
          <w:kern w:val="0"/>
          <w:sz w:val="32"/>
          <w:szCs w:val="32"/>
        </w:rPr>
        <w:t>增加</w:t>
      </w:r>
      <w:r>
        <w:rPr>
          <w:rFonts w:hint="eastAsia" w:ascii="Times New Roman" w:hAnsi="Times New Roman" w:eastAsia="仿宋_GB2312" w:cs="Times New Roman"/>
          <w:kern w:val="0"/>
          <w:sz w:val="32"/>
          <w:szCs w:val="32"/>
          <w:lang w:val="en-US" w:eastAsia="zh-CN"/>
        </w:rPr>
        <w:t>2125095.18</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1582853.8元</w:t>
      </w:r>
      <w:r>
        <w:rPr>
          <w:rFonts w:hint="default" w:ascii="Times New Roman" w:hAnsi="Times New Roman" w:eastAsia="仿宋_GB2312" w:cs="Times New Roman"/>
          <w:kern w:val="0"/>
          <w:sz w:val="32"/>
          <w:szCs w:val="32"/>
        </w:rPr>
        <w:t>，增长</w:t>
      </w:r>
      <w:r>
        <w:rPr>
          <w:rFonts w:hint="eastAsia" w:ascii="Times New Roman" w:hAnsi="Times New Roman" w:eastAsia="仿宋_GB2312" w:cs="Times New Roman"/>
          <w:kern w:val="0"/>
          <w:sz w:val="32"/>
          <w:szCs w:val="32"/>
          <w:lang w:val="en-US" w:eastAsia="zh-CN"/>
        </w:rPr>
        <w:t>12.07</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9.52%</w:t>
      </w:r>
      <w:r>
        <w:rPr>
          <w:rFonts w:hint="default" w:ascii="Times New Roman" w:hAnsi="Times New Roman" w:eastAsia="仿宋_GB2312" w:cs="Times New Roman"/>
          <w:kern w:val="0"/>
          <w:sz w:val="32"/>
          <w:szCs w:val="32"/>
          <w:lang w:eastAsia="zh-CN"/>
        </w:rPr>
        <w:t>主要原因是</w:t>
      </w:r>
      <w:r>
        <w:rPr>
          <w:rFonts w:hint="eastAsia" w:ascii="Times New Roman" w:hAnsi="Times New Roman" w:eastAsia="仿宋_GB2312" w:cs="Times New Roman"/>
          <w:kern w:val="0"/>
          <w:sz w:val="32"/>
          <w:szCs w:val="32"/>
          <w:lang w:eastAsia="zh-CN"/>
        </w:rPr>
        <w:t>人员经费增加</w:t>
      </w:r>
      <w:r>
        <w:rPr>
          <w:rFonts w:hint="default" w:ascii="Times New Roman" w:hAnsi="Times New Roman" w:eastAsia="仿宋_GB2312" w:cs="Times New Roman"/>
          <w:kern w:val="0"/>
          <w:sz w:val="32"/>
          <w:szCs w:val="32"/>
        </w:rPr>
        <w:t>。</w:t>
      </w:r>
    </w:p>
    <w:p>
      <w:pPr>
        <w:spacing w:line="540" w:lineRule="exact"/>
        <w:ind w:firstLine="0" w:firstLineChars="0"/>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五、一般公共预算财政拨款支出决算情况说明</w:t>
      </w:r>
    </w:p>
    <w:p>
      <w:pPr>
        <w:spacing w:line="54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总体情况。</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w:t>
      </w:r>
      <w:r>
        <w:rPr>
          <w:rFonts w:hint="eastAsia" w:ascii="Times New Roman" w:hAnsi="Times New Roman" w:eastAsia="仿宋_GB2312" w:cs="Times New Roman"/>
          <w:kern w:val="0"/>
          <w:sz w:val="32"/>
          <w:szCs w:val="32"/>
          <w:lang w:val="en-US" w:eastAsia="zh-CN"/>
        </w:rPr>
        <w:t>18211282.52</w:t>
      </w:r>
      <w:r>
        <w:rPr>
          <w:rFonts w:hint="default" w:ascii="Times New Roman" w:hAnsi="Times New Roman" w:eastAsia="仿宋_GB2312" w:cs="Times New Roman"/>
          <w:kern w:val="0"/>
          <w:sz w:val="32"/>
          <w:szCs w:val="32"/>
        </w:rPr>
        <w:t>元，占本年支出合计的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%。与20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相比，</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财政拨款支出增加</w:t>
      </w:r>
      <w:r>
        <w:rPr>
          <w:rFonts w:hint="eastAsia" w:ascii="Times New Roman" w:hAnsi="Times New Roman" w:eastAsia="仿宋_GB2312" w:cs="Times New Roman"/>
          <w:kern w:val="0"/>
          <w:sz w:val="32"/>
          <w:szCs w:val="32"/>
          <w:lang w:val="en-US" w:eastAsia="zh-CN"/>
        </w:rPr>
        <w:t>1582853.8</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增加</w:t>
      </w:r>
      <w:r>
        <w:rPr>
          <w:rFonts w:hint="eastAsia" w:ascii="Times New Roman" w:hAnsi="Times New Roman" w:eastAsia="仿宋_GB2312" w:cs="Times New Roman"/>
          <w:kern w:val="0"/>
          <w:sz w:val="32"/>
          <w:szCs w:val="32"/>
          <w:lang w:val="en-US" w:eastAsia="zh-CN"/>
        </w:rPr>
        <w:t>9.52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，主要原因是</w:t>
      </w:r>
      <w:r>
        <w:rPr>
          <w:rFonts w:hint="eastAsia" w:ascii="Times New Roman" w:hAnsi="Times New Roman" w:eastAsia="仿宋_GB2312" w:cs="Times New Roman"/>
          <w:kern w:val="0"/>
          <w:sz w:val="32"/>
          <w:szCs w:val="32"/>
          <w:lang w:eastAsia="zh-CN"/>
        </w:rPr>
        <w:t>人员经费的增加</w:t>
      </w:r>
    </w:p>
    <w:p>
      <w:pPr>
        <w:spacing w:line="540" w:lineRule="exact"/>
        <w:ind w:firstLine="655" w:firstLineChars="204"/>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结构情况。</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w:t>
      </w:r>
      <w:r>
        <w:rPr>
          <w:rFonts w:hint="eastAsia" w:ascii="Times New Roman" w:hAnsi="Times New Roman" w:eastAsia="仿宋_GB2312" w:cs="Times New Roman"/>
          <w:kern w:val="0"/>
          <w:sz w:val="32"/>
          <w:szCs w:val="32"/>
          <w:lang w:val="en-US" w:eastAsia="zh-CN"/>
        </w:rPr>
        <w:t>18211282.52</w:t>
      </w:r>
      <w:r>
        <w:rPr>
          <w:rFonts w:hint="default" w:ascii="Times New Roman" w:hAnsi="Times New Roman" w:eastAsia="仿宋_GB2312" w:cs="Times New Roman"/>
          <w:kern w:val="0"/>
          <w:sz w:val="32"/>
          <w:szCs w:val="32"/>
        </w:rPr>
        <w:t>元，主要用于以下方面：</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按支出功能分类科目说明</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如：一般公共服务（类）支出</w:t>
      </w:r>
      <w:r>
        <w:rPr>
          <w:rFonts w:hint="eastAsia" w:ascii="Times New Roman" w:hAnsi="Times New Roman" w:eastAsia="仿宋_GB2312" w:cs="Times New Roman"/>
          <w:kern w:val="0"/>
          <w:sz w:val="32"/>
          <w:szCs w:val="32"/>
          <w:lang w:val="en-US" w:eastAsia="zh-CN"/>
        </w:rPr>
        <w:t>15508191.4</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85.16</w:t>
      </w:r>
      <w:r>
        <w:rPr>
          <w:rFonts w:hint="default" w:ascii="Times New Roman" w:hAnsi="Times New Roman" w:eastAsia="仿宋_GB2312" w:cs="Times New Roman"/>
          <w:kern w:val="0"/>
          <w:sz w:val="32"/>
          <w:szCs w:val="32"/>
        </w:rPr>
        <w:t>%；社会保障和就业（类）支出</w:t>
      </w:r>
      <w:r>
        <w:rPr>
          <w:rFonts w:hint="eastAsia" w:ascii="Times New Roman" w:hAnsi="Times New Roman" w:eastAsia="仿宋_GB2312" w:cs="Times New Roman"/>
          <w:kern w:val="0"/>
          <w:sz w:val="32"/>
          <w:szCs w:val="32"/>
          <w:lang w:val="en-US" w:eastAsia="zh-CN"/>
        </w:rPr>
        <w:t>1233415.18</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6.77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卫生健康</w:t>
      </w:r>
      <w:r>
        <w:rPr>
          <w:rFonts w:hint="default" w:ascii="Times New Roman" w:hAnsi="Times New Roman" w:eastAsia="仿宋_GB2312" w:cs="Times New Roman"/>
          <w:kern w:val="0"/>
          <w:sz w:val="32"/>
          <w:szCs w:val="32"/>
        </w:rPr>
        <w:t>（类）支出</w:t>
      </w:r>
      <w:r>
        <w:rPr>
          <w:rFonts w:hint="eastAsia" w:ascii="Times New Roman" w:hAnsi="Times New Roman" w:eastAsia="仿宋_GB2312" w:cs="Times New Roman"/>
          <w:kern w:val="0"/>
          <w:sz w:val="32"/>
          <w:szCs w:val="32"/>
          <w:lang w:val="en-US" w:eastAsia="zh-CN"/>
        </w:rPr>
        <w:t>632774.94</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3.47</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住房保障（类）支出</w:t>
      </w:r>
      <w:r>
        <w:rPr>
          <w:rFonts w:hint="eastAsia" w:ascii="Times New Roman" w:hAnsi="Times New Roman" w:eastAsia="仿宋_GB2312" w:cs="Times New Roman"/>
          <w:kern w:val="0"/>
          <w:sz w:val="32"/>
          <w:szCs w:val="32"/>
          <w:lang w:val="en-US" w:eastAsia="zh-CN"/>
        </w:rPr>
        <w:t>836901</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4.6</w:t>
      </w:r>
      <w:r>
        <w:rPr>
          <w:rFonts w:hint="default" w:ascii="Times New Roman" w:hAnsi="Times New Roman" w:eastAsia="仿宋_GB2312" w:cs="Times New Roman"/>
          <w:kern w:val="0"/>
          <w:sz w:val="32"/>
          <w:szCs w:val="32"/>
        </w:rPr>
        <w:t>%，等等。</w:t>
      </w:r>
    </w:p>
    <w:p>
      <w:pPr>
        <w:spacing w:line="540" w:lineRule="exact"/>
        <w:ind w:firstLine="614" w:firstLineChars="19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（三）</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具体情况。</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财政拨款支出年初预算为</w:t>
      </w:r>
      <w:r>
        <w:rPr>
          <w:rFonts w:hint="eastAsia" w:ascii="Times New Roman" w:hAnsi="Times New Roman" w:eastAsia="仿宋_GB2312" w:cs="Times New Roman"/>
          <w:kern w:val="0"/>
          <w:sz w:val="32"/>
          <w:szCs w:val="32"/>
          <w:lang w:val="en-US" w:eastAsia="zh-CN"/>
        </w:rPr>
        <w:t>15969400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18211282.52</w:t>
      </w:r>
      <w:r>
        <w:rPr>
          <w:rFonts w:hint="default" w:ascii="Times New Roman" w:hAnsi="Times New Roman" w:eastAsia="仿宋_GB2312" w:cs="Times New Roman"/>
          <w:kern w:val="0"/>
          <w:sz w:val="32"/>
          <w:szCs w:val="32"/>
        </w:rPr>
        <w:t>元，完成年初预算的</w:t>
      </w:r>
      <w:r>
        <w:rPr>
          <w:rFonts w:hint="eastAsia" w:ascii="Times New Roman" w:hAnsi="Times New Roman" w:eastAsia="仿宋_GB2312" w:cs="Times New Roman"/>
          <w:kern w:val="0"/>
          <w:sz w:val="32"/>
          <w:szCs w:val="32"/>
          <w:lang w:val="en-US" w:eastAsia="zh-CN"/>
        </w:rPr>
        <w:t>114</w:t>
      </w:r>
      <w:r>
        <w:rPr>
          <w:rFonts w:hint="default" w:ascii="Times New Roman" w:hAnsi="Times New Roman" w:eastAsia="仿宋_GB2312" w:cs="Times New Roman"/>
          <w:kern w:val="0"/>
          <w:sz w:val="32"/>
          <w:szCs w:val="32"/>
        </w:rPr>
        <w:t>%。决算数大于预算数的主要原因：一是</w:t>
      </w:r>
      <w:r>
        <w:rPr>
          <w:rFonts w:hint="eastAsia" w:ascii="Times New Roman" w:hAnsi="Times New Roman" w:eastAsia="仿宋_GB2312" w:cs="Times New Roman"/>
          <w:kern w:val="0"/>
          <w:sz w:val="32"/>
          <w:szCs w:val="32"/>
          <w:lang w:eastAsia="zh-CN"/>
        </w:rPr>
        <w:t>追加办公楼维修项目经费</w:t>
      </w:r>
      <w:r>
        <w:rPr>
          <w:rFonts w:hint="default"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lang w:val="en-US" w:eastAsia="zh-CN"/>
        </w:rPr>
        <w:t>2021年年初预算未做文明单位奖、司法辅助人员和司法行政人员绩效奖等经费</w:t>
      </w:r>
      <w:r>
        <w:rPr>
          <w:rFonts w:hint="default" w:ascii="Times New Roman" w:hAnsi="Times New Roman" w:eastAsia="仿宋_GB2312" w:cs="Times New Roman"/>
          <w:kern w:val="0"/>
          <w:sz w:val="32"/>
          <w:szCs w:val="32"/>
        </w:rPr>
        <w:t>。</w:t>
      </w:r>
    </w:p>
    <w:p>
      <w:pPr>
        <w:spacing w:line="540" w:lineRule="exact"/>
        <w:ind w:firstLine="0" w:firstLineChars="0"/>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六、一般公共预算财政拨款基本支出决算情况说明（按经济分类填列到款级科目）</w:t>
      </w:r>
    </w:p>
    <w:p>
      <w:pPr>
        <w:pStyle w:val="8"/>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年度一般公共预算财政拨款基本支出</w:t>
      </w:r>
      <w:r>
        <w:rPr>
          <w:rFonts w:hint="eastAsia" w:ascii="Times New Roman" w:hAnsi="Times New Roman" w:eastAsia="仿宋_GB2312" w:cs="Times New Roman"/>
          <w:color w:val="auto"/>
          <w:sz w:val="32"/>
          <w:szCs w:val="32"/>
          <w:lang w:val="en-US" w:eastAsia="zh-CN"/>
        </w:rPr>
        <w:t>14220392.84</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sz w:val="32"/>
          <w:szCs w:val="32"/>
        </w:rPr>
        <w:t>其中：人员经费</w:t>
      </w:r>
      <w:r>
        <w:rPr>
          <w:rFonts w:hint="eastAsia" w:ascii="Times New Roman" w:hAnsi="Times New Roman" w:eastAsia="仿宋_GB2312" w:cs="Times New Roman"/>
          <w:sz w:val="32"/>
          <w:szCs w:val="32"/>
          <w:lang w:val="en-US" w:eastAsia="zh-CN"/>
        </w:rPr>
        <w:t>12258408.42</w:t>
      </w:r>
      <w:r>
        <w:rPr>
          <w:rFonts w:hint="default" w:ascii="Times New Roman" w:hAnsi="Times New Roman" w:eastAsia="仿宋_GB2312" w:cs="Times New Roman"/>
          <w:sz w:val="32"/>
          <w:szCs w:val="32"/>
        </w:rPr>
        <w:t>元，公用经费</w:t>
      </w:r>
      <w:r>
        <w:rPr>
          <w:rFonts w:hint="eastAsia" w:ascii="Times New Roman" w:hAnsi="Times New Roman" w:eastAsia="仿宋_GB2312" w:cs="Times New Roman"/>
          <w:sz w:val="32"/>
          <w:szCs w:val="32"/>
          <w:lang w:val="en-US" w:eastAsia="zh-CN"/>
        </w:rPr>
        <w:t>1961984.42</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 xml:space="preserve">支出具体情况如下： </w:t>
      </w:r>
    </w:p>
    <w:p>
      <w:pPr>
        <w:spacing w:line="540" w:lineRule="exact"/>
        <w:ind w:firstLine="611" w:firstLineChars="191"/>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rPr>
        <w:t>1.工资福利支出</w:t>
      </w:r>
      <w:r>
        <w:rPr>
          <w:rFonts w:hint="eastAsia" w:ascii="Times New Roman" w:hAnsi="Times New Roman" w:eastAsia="仿宋_GB2312" w:cs="Times New Roman"/>
          <w:color w:val="auto"/>
          <w:sz w:val="32"/>
          <w:szCs w:val="32"/>
          <w:lang w:val="en-US" w:eastAsia="zh-CN"/>
        </w:rPr>
        <w:t>12145160.14</w:t>
      </w:r>
      <w:r>
        <w:rPr>
          <w:rFonts w:hint="default" w:ascii="Times New Roman" w:hAnsi="Times New Roman" w:eastAsia="仿宋_GB2312" w:cs="Times New Roman"/>
          <w:color w:val="auto"/>
          <w:sz w:val="32"/>
          <w:szCs w:val="32"/>
        </w:rPr>
        <w:t>元，较20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2635460.42</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%，主要原因是</w:t>
      </w:r>
      <w:r>
        <w:rPr>
          <w:rFonts w:hint="eastAsia" w:ascii="Times New Roman" w:hAnsi="Times New Roman" w:eastAsia="仿宋_GB2312" w:cs="Times New Roman"/>
          <w:kern w:val="0"/>
          <w:sz w:val="32"/>
          <w:szCs w:val="32"/>
          <w:lang w:val="en-US" w:eastAsia="zh-CN"/>
        </w:rPr>
        <w:t>2021年年初预算未做文明单位奖、司法辅助人员和司法行政人员绩效奖等经费</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871132.69</w:t>
      </w:r>
      <w:r>
        <w:rPr>
          <w:rFonts w:hint="default" w:ascii="Times New Roman" w:hAnsi="Times New Roman" w:eastAsia="仿宋_GB2312" w:cs="Times New Roman"/>
          <w:color w:val="auto"/>
          <w:sz w:val="32"/>
          <w:szCs w:val="32"/>
        </w:rPr>
        <w:t>元，增</w:t>
      </w:r>
      <w:r>
        <w:rPr>
          <w:rFonts w:hint="eastAsia" w:ascii="Times New Roman" w:hAnsi="Times New Roman" w:eastAsia="仿宋_GB2312" w:cs="Times New Roman"/>
          <w:color w:val="auto"/>
          <w:sz w:val="32"/>
          <w:szCs w:val="32"/>
          <w:lang w:eastAsia="zh-CN"/>
        </w:rPr>
        <w:t>长</w:t>
      </w:r>
      <w:r>
        <w:rPr>
          <w:rFonts w:hint="eastAsia" w:ascii="Times New Roman" w:hAnsi="Times New Roman" w:eastAsia="仿宋_GB2312" w:cs="Times New Roman"/>
          <w:color w:val="auto"/>
          <w:sz w:val="32"/>
          <w:szCs w:val="32"/>
          <w:lang w:val="en-US" w:eastAsia="zh-CN"/>
        </w:rPr>
        <w:t>8%</w:t>
      </w:r>
    </w:p>
    <w:p>
      <w:pPr>
        <w:pStyle w:val="8"/>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2.商品和服务支出</w:t>
      </w:r>
      <w:r>
        <w:rPr>
          <w:rFonts w:hint="eastAsia" w:ascii="Times New Roman" w:hAnsi="Times New Roman" w:eastAsia="仿宋_GB2312" w:cs="Times New Roman"/>
          <w:sz w:val="32"/>
          <w:szCs w:val="32"/>
          <w:lang w:val="en-US" w:eastAsia="zh-CN"/>
        </w:rPr>
        <w:t>1899064.42</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24364.42</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人员的增加，</w:t>
      </w:r>
      <w:r>
        <w:rPr>
          <w:rFonts w:hint="eastAsia" w:ascii="Times New Roman" w:hAnsi="Times New Roman" w:eastAsia="仿宋_GB2312" w:cs="Times New Roman"/>
          <w:color w:val="auto"/>
          <w:sz w:val="32"/>
          <w:szCs w:val="32"/>
          <w:lang w:val="en-US" w:eastAsia="zh-CN"/>
        </w:rPr>
        <w:t>2021年新招录公务员1人，聘用制书记员6人</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262448.24</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w:t>
      </w:r>
    </w:p>
    <w:p>
      <w:pPr>
        <w:pStyle w:val="8"/>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3.对个人和家庭的补助</w:t>
      </w:r>
      <w:r>
        <w:rPr>
          <w:rFonts w:hint="eastAsia" w:ascii="Times New Roman" w:hAnsi="Times New Roman" w:eastAsia="仿宋_GB2312" w:cs="Times New Roman"/>
          <w:sz w:val="32"/>
          <w:szCs w:val="32"/>
          <w:lang w:val="en-US" w:eastAsia="zh-CN"/>
        </w:rPr>
        <w:t>113248.23</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17248.23</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15.23</w:t>
      </w:r>
      <w:r>
        <w:rPr>
          <w:rFonts w:hint="default"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做实退休人员职业年金</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20年度</w:t>
      </w:r>
      <w:r>
        <w:rPr>
          <w:rFonts w:hint="default" w:ascii="Times New Roman" w:hAnsi="Times New Roman" w:eastAsia="仿宋_GB2312" w:cs="Times New Roman"/>
          <w:color w:val="auto"/>
          <w:sz w:val="32"/>
          <w:szCs w:val="32"/>
        </w:rPr>
        <w:t>决算数减少</w:t>
      </w:r>
      <w:r>
        <w:rPr>
          <w:rFonts w:hint="eastAsia" w:ascii="Times New Roman" w:hAnsi="Times New Roman" w:eastAsia="仿宋_GB2312" w:cs="Times New Roman"/>
          <w:color w:val="auto"/>
          <w:sz w:val="32"/>
          <w:szCs w:val="32"/>
          <w:lang w:val="en-US" w:eastAsia="zh-CN"/>
        </w:rPr>
        <w:t>92966.79</w:t>
      </w:r>
      <w:r>
        <w:rPr>
          <w:rFonts w:hint="default"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lang w:val="en-US" w:eastAsia="zh-CN"/>
        </w:rPr>
        <w:t>45</w:t>
      </w:r>
      <w:r>
        <w:rPr>
          <w:rFonts w:hint="default" w:ascii="Times New Roman" w:hAnsi="Times New Roman" w:eastAsia="仿宋_GB2312" w:cs="Times New Roman"/>
          <w:color w:val="auto"/>
          <w:sz w:val="32"/>
          <w:szCs w:val="32"/>
        </w:rPr>
        <w:t>%。</w:t>
      </w:r>
    </w:p>
    <w:p>
      <w:pPr>
        <w:pStyle w:val="8"/>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4.资本性支出</w:t>
      </w:r>
      <w:r>
        <w:rPr>
          <w:rFonts w:hint="eastAsia" w:ascii="Times New Roman" w:hAnsi="Times New Roman" w:eastAsia="仿宋_GB2312" w:cs="Times New Roman"/>
          <w:sz w:val="32"/>
          <w:szCs w:val="32"/>
          <w:lang w:val="en-US" w:eastAsia="zh-CN"/>
        </w:rPr>
        <w:t>62920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42920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214.6</w:t>
      </w:r>
      <w:r>
        <w:rPr>
          <w:rFonts w:hint="default"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我的单位采购干警健身器材等</w:t>
      </w:r>
      <w:r>
        <w:rPr>
          <w:rFonts w:hint="default" w:ascii="Times New Roman" w:hAnsi="Times New Roman" w:eastAsia="仿宋_GB2312" w:cs="Times New Roman"/>
          <w:color w:val="auto"/>
          <w:sz w:val="32"/>
          <w:szCs w:val="32"/>
        </w:rPr>
        <w:t>；较20</w:t>
      </w:r>
      <w:r>
        <w:rPr>
          <w:rFonts w:hint="default" w:ascii="Times New Roman" w:hAnsi="Times New Roman" w:eastAsia="仿宋_GB2312" w:cs="Times New Roman"/>
          <w:color w:val="auto"/>
          <w:sz w:val="32"/>
          <w:szCs w:val="32"/>
          <w:lang w:val="en-US" w:eastAsia="zh-CN"/>
        </w:rPr>
        <w:t>20年度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12120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23.9</w:t>
      </w:r>
      <w:r>
        <w:rPr>
          <w:rFonts w:hint="default" w:ascii="Times New Roman" w:hAnsi="Times New Roman" w:eastAsia="仿宋_GB2312" w:cs="Times New Roman"/>
          <w:color w:val="auto"/>
          <w:sz w:val="32"/>
          <w:szCs w:val="32"/>
        </w:rPr>
        <w:t>%。</w:t>
      </w:r>
    </w:p>
    <w:p>
      <w:pPr>
        <w:spacing w:line="540" w:lineRule="exact"/>
        <w:ind w:firstLine="0" w:firstLineChars="0"/>
        <w:outlineLvl w:val="1"/>
        <w:rPr>
          <w:rFonts w:hint="default" w:ascii="Times New Roman" w:hAnsi="Times New Roman" w:eastAsia="楷体_GB2312" w:cs="Times New Roman"/>
          <w:b/>
          <w:bCs/>
          <w:kern w:val="0"/>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（一）“三公”经费</w:t>
      </w:r>
      <w:r>
        <w:rPr>
          <w:rFonts w:hint="default" w:ascii="Times New Roman" w:hAnsi="Times New Roman" w:eastAsia="仿宋_GB2312" w:cs="Times New Roman"/>
          <w:b/>
          <w:kern w:val="0"/>
          <w:sz w:val="32"/>
          <w:szCs w:val="32"/>
          <w:lang w:eastAsia="zh-CN"/>
        </w:rPr>
        <w:t>一般公共预算</w:t>
      </w:r>
      <w:r>
        <w:rPr>
          <w:rFonts w:hint="default" w:ascii="Times New Roman" w:hAnsi="Times New Roman" w:eastAsia="仿宋_GB2312" w:cs="Times New Roman"/>
          <w:b/>
          <w:kern w:val="0"/>
          <w:sz w:val="32"/>
          <w:szCs w:val="32"/>
        </w:rPr>
        <w:t>财政拨款支出决算</w:t>
      </w:r>
    </w:p>
    <w:p>
      <w:pPr>
        <w:autoSpaceDE w:val="0"/>
        <w:autoSpaceDN w:val="0"/>
        <w:adjustRightInd w:val="0"/>
        <w:spacing w:line="540" w:lineRule="exact"/>
        <w:ind w:left="0" w:leftChars="0" w:firstLine="151" w:firstLineChars="47"/>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lang w:eastAsia="zh-CN"/>
        </w:rPr>
        <w:t>总</w:t>
      </w:r>
      <w:r>
        <w:rPr>
          <w:rFonts w:hint="default" w:ascii="Times New Roman" w:hAnsi="Times New Roman" w:eastAsia="仿宋_GB2312" w:cs="Times New Roman"/>
          <w:b/>
          <w:kern w:val="0"/>
          <w:sz w:val="32"/>
          <w:szCs w:val="32"/>
        </w:rPr>
        <w:t>体情况说明</w:t>
      </w:r>
      <w:r>
        <w:rPr>
          <w:rFonts w:hint="default" w:ascii="Times New Roman" w:hAnsi="Times New Roman" w:eastAsia="仿宋_GB2312" w:cs="Times New Roman"/>
          <w:b/>
          <w:kern w:val="0"/>
          <w:sz w:val="32"/>
          <w:szCs w:val="32"/>
          <w:lang w:eastAsia="zh-CN"/>
        </w:rPr>
        <w:t>。</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年度“三公”经费</w:t>
      </w:r>
      <w:r>
        <w:rPr>
          <w:rFonts w:hint="default" w:ascii="Times New Roman" w:hAnsi="Times New Roman" w:eastAsia="仿宋_GB2312" w:cs="Times New Roman"/>
          <w:kern w:val="0"/>
          <w:sz w:val="32"/>
          <w:szCs w:val="32"/>
          <w:lang w:eastAsia="zh-CN"/>
        </w:rPr>
        <w:t>一般公共预算</w:t>
      </w:r>
      <w:r>
        <w:rPr>
          <w:rFonts w:hint="default" w:ascii="Times New Roman" w:hAnsi="Times New Roman" w:eastAsia="仿宋_GB2312" w:cs="Times New Roman"/>
          <w:kern w:val="0"/>
          <w:sz w:val="32"/>
          <w:szCs w:val="32"/>
        </w:rPr>
        <w:t>财政拨款支出预算为</w:t>
      </w:r>
      <w:r>
        <w:rPr>
          <w:rFonts w:hint="eastAsia" w:ascii="Times New Roman" w:hAnsi="Times New Roman" w:eastAsia="仿宋_GB2312" w:cs="Times New Roman"/>
          <w:kern w:val="0"/>
          <w:sz w:val="32"/>
          <w:szCs w:val="32"/>
          <w:lang w:val="en-US" w:eastAsia="zh-CN"/>
        </w:rPr>
        <w:t>161100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254741.8</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158</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年度“三公”经费支出决算数大于预算数的主要原因：</w:t>
      </w:r>
      <w:r>
        <w:rPr>
          <w:rFonts w:hint="eastAsia" w:ascii="Times New Roman" w:hAnsi="Times New Roman" w:eastAsia="仿宋_GB2312" w:cs="Times New Roman"/>
          <w:kern w:val="0"/>
          <w:sz w:val="32"/>
          <w:szCs w:val="32"/>
          <w:lang w:eastAsia="zh-CN"/>
        </w:rPr>
        <w:t>我单位新购置车辆</w:t>
      </w:r>
      <w:r>
        <w:rPr>
          <w:rFonts w:hint="eastAsia" w:ascii="Times New Roman" w:hAnsi="Times New Roman" w:eastAsia="仿宋_GB2312" w:cs="Times New Roman"/>
          <w:kern w:val="0"/>
          <w:sz w:val="32"/>
          <w:szCs w:val="32"/>
          <w:lang w:val="en-US" w:eastAsia="zh-CN"/>
        </w:rPr>
        <w:t>1辆</w:t>
      </w:r>
      <w:r>
        <w:rPr>
          <w:rFonts w:hint="default" w:ascii="Times New Roman" w:hAnsi="Times New Roman" w:eastAsia="仿宋_GB2312" w:cs="Times New Roman"/>
          <w:kern w:val="0"/>
          <w:sz w:val="32"/>
          <w:szCs w:val="32"/>
        </w:rPr>
        <w:t>。</w:t>
      </w:r>
    </w:p>
    <w:p>
      <w:pPr>
        <w:autoSpaceDE w:val="0"/>
        <w:autoSpaceDN w:val="0"/>
        <w:adjustRightInd w:val="0"/>
        <w:spacing w:line="540" w:lineRule="exact"/>
        <w:ind w:firstLine="656" w:firstLineChars="205"/>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年度“三公”经费</w:t>
      </w:r>
      <w:r>
        <w:rPr>
          <w:rFonts w:hint="default" w:ascii="Times New Roman" w:hAnsi="Times New Roman" w:eastAsia="仿宋_GB2312" w:cs="Times New Roman"/>
          <w:kern w:val="0"/>
          <w:sz w:val="32"/>
          <w:szCs w:val="32"/>
          <w:lang w:eastAsia="zh-CN"/>
        </w:rPr>
        <w:t>一般公共预算</w:t>
      </w:r>
      <w:r>
        <w:rPr>
          <w:rFonts w:hint="default" w:ascii="Times New Roman" w:hAnsi="Times New Roman" w:eastAsia="仿宋_GB2312" w:cs="Times New Roman"/>
          <w:kern w:val="0"/>
          <w:sz w:val="32"/>
          <w:szCs w:val="32"/>
        </w:rPr>
        <w:t>财政拨款支出决算数比20</w:t>
      </w:r>
      <w:r>
        <w:rPr>
          <w:rFonts w:hint="default" w:ascii="Times New Roman" w:hAnsi="Times New Roman" w:eastAsia="仿宋_GB2312" w:cs="Times New Roman"/>
          <w:kern w:val="0"/>
          <w:sz w:val="32"/>
          <w:szCs w:val="32"/>
          <w:lang w:val="en-US" w:eastAsia="zh-CN"/>
        </w:rPr>
        <w:t>20年度</w:t>
      </w:r>
      <w:r>
        <w:rPr>
          <w:rFonts w:hint="default" w:ascii="Times New Roman" w:hAnsi="Times New Roman" w:eastAsia="仿宋_GB2312" w:cs="Times New Roman"/>
          <w:kern w:val="0"/>
          <w:sz w:val="32"/>
          <w:szCs w:val="32"/>
        </w:rPr>
        <w:t>增加</w:t>
      </w:r>
      <w:r>
        <w:rPr>
          <w:rFonts w:hint="eastAsia" w:ascii="Times New Roman" w:hAnsi="Times New Roman" w:eastAsia="仿宋_GB2312" w:cs="Times New Roman"/>
          <w:kern w:val="0"/>
          <w:sz w:val="32"/>
          <w:szCs w:val="32"/>
          <w:lang w:val="en-US" w:eastAsia="zh-CN"/>
        </w:rPr>
        <w:t>178697.25</w:t>
      </w:r>
      <w:r>
        <w:rPr>
          <w:rFonts w:hint="default" w:ascii="Times New Roman" w:hAnsi="Times New Roman" w:eastAsia="仿宋_GB2312" w:cs="Times New Roman"/>
          <w:kern w:val="0"/>
          <w:sz w:val="32"/>
          <w:szCs w:val="32"/>
        </w:rPr>
        <w:t>元，增长</w:t>
      </w:r>
      <w:r>
        <w:rPr>
          <w:rFonts w:hint="eastAsia" w:ascii="Times New Roman" w:hAnsi="Times New Roman" w:eastAsia="仿宋_GB2312" w:cs="Times New Roman"/>
          <w:kern w:val="0"/>
          <w:sz w:val="32"/>
          <w:szCs w:val="32"/>
          <w:lang w:val="en-US" w:eastAsia="zh-CN"/>
        </w:rPr>
        <w:t xml:space="preserve">235 </w:t>
      </w:r>
      <w:r>
        <w:rPr>
          <w:rFonts w:hint="default" w:ascii="Times New Roman" w:hAnsi="Times New Roman" w:eastAsia="仿宋_GB2312" w:cs="Times New Roman"/>
          <w:kern w:val="0"/>
          <w:sz w:val="32"/>
          <w:szCs w:val="32"/>
        </w:rPr>
        <w:t>%，其中：因公出国（境）费支出决算减少（增加）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%；公务用车购置及运行费支出决算增加</w:t>
      </w:r>
      <w:r>
        <w:rPr>
          <w:rFonts w:hint="eastAsia" w:ascii="Times New Roman" w:hAnsi="Times New Roman" w:eastAsia="仿宋_GB2312" w:cs="Times New Roman"/>
          <w:kern w:val="0"/>
          <w:sz w:val="32"/>
          <w:szCs w:val="32"/>
          <w:lang w:val="en-US" w:eastAsia="zh-CN"/>
        </w:rPr>
        <w:t>178697.25</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增长</w:t>
      </w:r>
      <w:r>
        <w:rPr>
          <w:rFonts w:hint="eastAsia" w:ascii="Times New Roman" w:hAnsi="Times New Roman" w:eastAsia="仿宋_GB2312" w:cs="Times New Roman"/>
          <w:kern w:val="0"/>
          <w:sz w:val="32"/>
          <w:szCs w:val="32"/>
          <w:lang w:val="en-US" w:eastAsia="zh-CN"/>
        </w:rPr>
        <w:t xml:space="preserve"> 235</w:t>
      </w:r>
      <w:r>
        <w:rPr>
          <w:rFonts w:hint="default" w:ascii="Times New Roman" w:hAnsi="Times New Roman" w:eastAsia="仿宋_GB2312" w:cs="Times New Roman"/>
          <w:kern w:val="0"/>
          <w:sz w:val="32"/>
          <w:szCs w:val="32"/>
        </w:rPr>
        <w:t>%；公务接待费支出决算减少（增加）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公务用车购置及运行费支出减少（增加）的主要原因是</w:t>
      </w:r>
      <w:r>
        <w:rPr>
          <w:rFonts w:hint="eastAsia" w:ascii="Times New Roman" w:hAnsi="Times New Roman" w:eastAsia="仿宋_GB2312" w:cs="Times New Roman"/>
          <w:kern w:val="0"/>
          <w:sz w:val="32"/>
          <w:szCs w:val="32"/>
          <w:lang w:val="en-US" w:eastAsia="zh-CN"/>
        </w:rPr>
        <w:t>1、我单位新购置车辆1台。2、我单位车辆保有量7辆，除新购置车辆其他车辆均达到报废期，车辆老化造成维修成本及油耗的增加。</w:t>
      </w:r>
    </w:p>
    <w:p>
      <w:pPr>
        <w:pStyle w:val="8"/>
        <w:spacing w:line="54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sz w:val="32"/>
          <w:szCs w:val="32"/>
        </w:rPr>
        <w:t>（二）“三公”经费</w:t>
      </w:r>
      <w:r>
        <w:rPr>
          <w:rFonts w:hint="default" w:ascii="Times New Roman" w:hAnsi="Times New Roman" w:eastAsia="仿宋_GB2312" w:cs="Times New Roman"/>
          <w:b/>
          <w:sz w:val="32"/>
          <w:szCs w:val="32"/>
          <w:lang w:eastAsia="zh-CN"/>
        </w:rPr>
        <w:t>一般公共预算</w:t>
      </w:r>
      <w:r>
        <w:rPr>
          <w:rFonts w:hint="default" w:ascii="Times New Roman" w:hAnsi="Times New Roman" w:eastAsia="仿宋_GB2312" w:cs="Times New Roman"/>
          <w:b/>
          <w:sz w:val="32"/>
          <w:szCs w:val="32"/>
        </w:rPr>
        <w:t>财政拨款支出决算具体情况说明。</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年度“三公”经费</w:t>
      </w:r>
      <w:r>
        <w:rPr>
          <w:rFonts w:hint="default" w:ascii="Times New Roman" w:hAnsi="Times New Roman" w:eastAsia="仿宋_GB2312" w:cs="Times New Roman"/>
          <w:color w:val="auto"/>
          <w:sz w:val="32"/>
          <w:szCs w:val="32"/>
          <w:lang w:eastAsia="zh-CN"/>
        </w:rPr>
        <w:t>一般公共预算</w:t>
      </w:r>
      <w:r>
        <w:rPr>
          <w:rFonts w:hint="default" w:ascii="Times New Roman" w:hAnsi="Times New Roman" w:eastAsia="仿宋_GB2312" w:cs="Times New Roman"/>
          <w:color w:val="auto"/>
          <w:sz w:val="32"/>
          <w:szCs w:val="32"/>
        </w:rPr>
        <w:t>财政拨款支出决算中，因公出国（境）费支出决算</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%；公务用车购置及运行费支出决</w:t>
      </w:r>
      <w:r>
        <w:rPr>
          <w:rFonts w:hint="eastAsia" w:ascii="Times New Roman" w:hAnsi="Times New Roman" w:eastAsia="仿宋_GB2312" w:cs="Times New Roman"/>
          <w:color w:val="auto"/>
          <w:sz w:val="32"/>
          <w:szCs w:val="32"/>
          <w:lang w:eastAsia="zh-CN"/>
        </w:rPr>
        <w:t>算</w:t>
      </w:r>
      <w:r>
        <w:rPr>
          <w:rFonts w:hint="eastAsia" w:ascii="Times New Roman" w:hAnsi="Times New Roman" w:eastAsia="仿宋_GB2312" w:cs="Times New Roman"/>
          <w:kern w:val="0"/>
          <w:sz w:val="32"/>
          <w:szCs w:val="32"/>
          <w:lang w:val="en-US" w:eastAsia="zh-CN"/>
        </w:rPr>
        <w:t>254741.8</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235</w:t>
      </w:r>
      <w:r>
        <w:rPr>
          <w:rFonts w:hint="default" w:ascii="Times New Roman" w:hAnsi="Times New Roman" w:eastAsia="仿宋_GB2312" w:cs="Times New Roman"/>
          <w:color w:val="auto"/>
          <w:sz w:val="32"/>
          <w:szCs w:val="32"/>
        </w:rPr>
        <w:t>%；公务接待费支出决算</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%。具体情况如下：</w:t>
      </w:r>
    </w:p>
    <w:p>
      <w:pPr>
        <w:pStyle w:val="8"/>
        <w:spacing w:line="540" w:lineRule="exact"/>
        <w:ind w:firstLine="630" w:firstLineChars="19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1.因公出国（境）费</w:t>
      </w:r>
      <w:r>
        <w:rPr>
          <w:rFonts w:hint="default" w:ascii="Times New Roman" w:hAnsi="Times New Roman" w:eastAsia="仿宋_GB2312" w:cs="Times New Roman"/>
          <w:b w:val="0"/>
          <w:bCs/>
          <w:color w:val="auto"/>
          <w:sz w:val="32"/>
          <w:szCs w:val="32"/>
          <w:lang w:eastAsia="zh-CN"/>
        </w:rPr>
        <w:t>预算为</w:t>
      </w:r>
      <w:r>
        <w:rPr>
          <w:rFonts w:hint="eastAsia"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元</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21年度</w:t>
      </w:r>
      <w:r>
        <w:rPr>
          <w:rFonts w:hint="default" w:ascii="Times New Roman" w:hAnsi="Times New Roman" w:eastAsia="仿宋_GB2312" w:cs="Times New Roman"/>
          <w:color w:val="auto"/>
          <w:sz w:val="32"/>
          <w:szCs w:val="32"/>
        </w:rPr>
        <w:t>因公出国（境）团组数</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个，</w:t>
      </w:r>
      <w:r>
        <w:rPr>
          <w:rFonts w:hint="default" w:ascii="Times New Roman" w:hAnsi="Times New Roman" w:eastAsia="仿宋_GB2312" w:cs="Times New Roman"/>
          <w:color w:val="auto"/>
          <w:sz w:val="32"/>
          <w:szCs w:val="32"/>
          <w:lang w:val="en-US" w:eastAsia="zh-CN"/>
        </w:rPr>
        <w:t>累计</w:t>
      </w:r>
      <w:r>
        <w:rPr>
          <w:rFonts w:hint="default" w:ascii="Times New Roman" w:hAnsi="Times New Roman" w:eastAsia="仿宋_GB2312" w:cs="Times New Roman"/>
          <w:color w:val="auto"/>
          <w:sz w:val="32"/>
          <w:szCs w:val="32"/>
        </w:rPr>
        <w:t>因公出国（境）人次数</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人</w:t>
      </w:r>
      <w:r>
        <w:rPr>
          <w:rFonts w:hint="default" w:ascii="Times New Roman" w:hAnsi="Times New Roman" w:eastAsia="仿宋_GB2312" w:cs="Times New Roman"/>
          <w:color w:val="auto"/>
          <w:sz w:val="32"/>
          <w:szCs w:val="32"/>
          <w:lang w:eastAsia="zh-CN"/>
        </w:rPr>
        <w:t>次</w:t>
      </w:r>
      <w:r>
        <w:rPr>
          <w:rFonts w:hint="default" w:ascii="Times New Roman" w:hAnsi="Times New Roman" w:eastAsia="仿宋_GB2312" w:cs="Times New Roman"/>
          <w:color w:val="auto"/>
          <w:sz w:val="32"/>
          <w:szCs w:val="32"/>
        </w:rPr>
        <w:t>。开支内容：</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 xml:space="preserve">。 </w:t>
      </w:r>
    </w:p>
    <w:p>
      <w:pPr>
        <w:autoSpaceDE w:val="0"/>
        <w:autoSpaceDN w:val="0"/>
        <w:adjustRightInd w:val="0"/>
        <w:spacing w:line="540" w:lineRule="exact"/>
        <w:ind w:firstLine="630" w:firstLineChars="196"/>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2.公务用车购置及运行维护费</w:t>
      </w:r>
      <w:r>
        <w:rPr>
          <w:rFonts w:hint="default" w:ascii="Times New Roman" w:hAnsi="Times New Roman" w:eastAsia="仿宋_GB2312" w:cs="Times New Roman"/>
          <w:kern w:val="0"/>
          <w:sz w:val="32"/>
          <w:szCs w:val="32"/>
          <w:lang w:eastAsia="zh-CN"/>
        </w:rPr>
        <w:t>预算为</w:t>
      </w:r>
      <w:r>
        <w:rPr>
          <w:rFonts w:hint="eastAsia" w:ascii="Times New Roman" w:hAnsi="Times New Roman" w:eastAsia="仿宋_GB2312" w:cs="Times New Roman"/>
          <w:kern w:val="0"/>
          <w:sz w:val="32"/>
          <w:szCs w:val="32"/>
          <w:lang w:val="en-US" w:eastAsia="zh-CN"/>
        </w:rPr>
        <w:t>161100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254741.8</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158</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w:t>
      </w:r>
      <w:r>
        <w:rPr>
          <w:rFonts w:hint="default" w:ascii="Times New Roman" w:hAnsi="Times New Roman" w:eastAsia="仿宋_GB2312" w:cs="Times New Roman"/>
          <w:kern w:val="0"/>
          <w:sz w:val="32"/>
          <w:szCs w:val="32"/>
        </w:rPr>
        <w:t>其中：公务用车购置费支出为</w:t>
      </w:r>
      <w:r>
        <w:rPr>
          <w:rFonts w:hint="eastAsia" w:ascii="Times New Roman" w:hAnsi="Times New Roman" w:eastAsia="仿宋_GB2312" w:cs="Times New Roman"/>
          <w:kern w:val="0"/>
          <w:sz w:val="32"/>
          <w:szCs w:val="32"/>
          <w:lang w:val="en-US" w:eastAsia="zh-CN"/>
        </w:rPr>
        <w:t>175058.55</w:t>
      </w:r>
      <w:r>
        <w:rPr>
          <w:rFonts w:hint="default" w:ascii="Times New Roman" w:hAnsi="Times New Roman" w:eastAsia="仿宋_GB2312" w:cs="Times New Roman"/>
          <w:kern w:val="0"/>
          <w:sz w:val="32"/>
          <w:szCs w:val="32"/>
        </w:rPr>
        <w:t>元，公务用车运行维护费支出</w:t>
      </w:r>
      <w:r>
        <w:rPr>
          <w:rFonts w:hint="eastAsia" w:ascii="Times New Roman" w:hAnsi="Times New Roman" w:eastAsia="仿宋_GB2312" w:cs="Times New Roman"/>
          <w:kern w:val="0"/>
          <w:sz w:val="32"/>
          <w:szCs w:val="32"/>
          <w:lang w:val="en-US" w:eastAsia="zh-CN"/>
        </w:rPr>
        <w:t>79683.25</w:t>
      </w:r>
      <w:r>
        <w:rPr>
          <w:rFonts w:hint="default" w:ascii="Times New Roman" w:hAnsi="Times New Roman" w:eastAsia="仿宋_GB2312" w:cs="Times New Roman"/>
          <w:kern w:val="0"/>
          <w:sz w:val="32"/>
          <w:szCs w:val="32"/>
        </w:rPr>
        <w:t>元，主要用于</w:t>
      </w:r>
      <w:r>
        <w:rPr>
          <w:rFonts w:hint="eastAsia" w:ascii="Times New Roman" w:hAnsi="Times New Roman" w:eastAsia="仿宋_GB2312" w:cs="Times New Roman"/>
          <w:kern w:val="0"/>
          <w:sz w:val="32"/>
          <w:szCs w:val="32"/>
          <w:lang w:eastAsia="zh-CN"/>
        </w:rPr>
        <w:t>我单位的执法执勤车辆保险费、加油费、日常车辆的维修保养</w:t>
      </w:r>
      <w:r>
        <w:rPr>
          <w:rFonts w:hint="default" w:ascii="Times New Roman" w:hAnsi="Times New Roman" w:eastAsia="仿宋_GB2312" w:cs="Times New Roman"/>
          <w:kern w:val="0"/>
          <w:sz w:val="32"/>
          <w:szCs w:val="32"/>
        </w:rPr>
        <w:t>等。20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度一般公共预算</w:t>
      </w:r>
      <w:r>
        <w:rPr>
          <w:rFonts w:hint="default" w:ascii="Times New Roman" w:hAnsi="Times New Roman" w:eastAsia="仿宋_GB2312" w:cs="Times New Roman"/>
          <w:kern w:val="0"/>
          <w:sz w:val="32"/>
          <w:szCs w:val="32"/>
        </w:rPr>
        <w:t>财政拨款开支的公务用车购置数</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辆，公务用车保有量为</w:t>
      </w:r>
      <w:r>
        <w:rPr>
          <w:rFonts w:hint="eastAsia"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 xml:space="preserve">辆。 </w:t>
      </w:r>
    </w:p>
    <w:p>
      <w:pPr>
        <w:autoSpaceDE w:val="0"/>
        <w:autoSpaceDN w:val="0"/>
        <w:adjustRightInd w:val="0"/>
        <w:spacing w:line="540" w:lineRule="exact"/>
        <w:ind w:firstLine="630" w:firstLineChars="196"/>
        <w:jc w:val="left"/>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b/>
          <w:kern w:val="0"/>
          <w:sz w:val="32"/>
          <w:szCs w:val="32"/>
        </w:rPr>
        <w:t>3.公务接待费</w:t>
      </w:r>
      <w:r>
        <w:rPr>
          <w:rFonts w:hint="default" w:ascii="Times New Roman" w:hAnsi="Times New Roman" w:eastAsia="仿宋_GB2312" w:cs="Times New Roman"/>
          <w:b w:val="0"/>
          <w:bCs/>
          <w:kern w:val="0"/>
          <w:sz w:val="32"/>
          <w:szCs w:val="32"/>
          <w:lang w:eastAsia="zh-CN"/>
        </w:rPr>
        <w:t>预算为</w:t>
      </w:r>
      <w:r>
        <w:rPr>
          <w:rFonts w:hint="eastAsia" w:ascii="Times New Roman" w:hAnsi="Times New Roman" w:eastAsia="仿宋_GB2312" w:cs="Times New Roman"/>
          <w:b w:val="0"/>
          <w:bCs/>
          <w:kern w:val="0"/>
          <w:sz w:val="32"/>
          <w:szCs w:val="32"/>
          <w:lang w:val="en-US" w:eastAsia="zh-CN"/>
        </w:rPr>
        <w:t>1100</w:t>
      </w:r>
      <w:r>
        <w:rPr>
          <w:rFonts w:hint="default" w:ascii="Times New Roman" w:hAnsi="Times New Roman" w:eastAsia="仿宋_GB2312" w:cs="Times New Roman"/>
          <w:b w:val="0"/>
          <w:bCs/>
          <w:kern w:val="0"/>
          <w:sz w:val="32"/>
          <w:szCs w:val="32"/>
        </w:rPr>
        <w:t>元</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%。其中： 国内接待费支出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eastAsia" w:ascii="Times New Roman" w:hAnsi="Times New Roman" w:eastAsia="仿宋_GB2312" w:cs="Times New Roman"/>
          <w:kern w:val="0"/>
          <w:sz w:val="32"/>
          <w:szCs w:val="32"/>
          <w:lang w:val="en-US" w:eastAsia="zh-CN"/>
        </w:rPr>
        <w:t>2021年无公务接待开支内容。</w:t>
      </w:r>
    </w:p>
    <w:p>
      <w:pPr>
        <w:spacing w:line="540" w:lineRule="exact"/>
        <w:ind w:firstLine="0" w:firstLineChars="0"/>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八、政府性基金预算财政拨款收入支出决算情况说明</w:t>
      </w:r>
    </w:p>
    <w:p>
      <w:pPr>
        <w:pStyle w:val="8"/>
        <w:keepLines w:val="0"/>
        <w:pageBreakBefore w:val="0"/>
        <w:kinsoku/>
        <w:wordWrap/>
        <w:overflowPunct/>
        <w:topLinePunct w:val="0"/>
        <w:bidi w:val="0"/>
        <w:snapToGrid/>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年度政府性基金预算财政拨款本年收入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元，本年支出</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元，年末结转和结余</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元。较20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决算数增加（减少）</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元，增长（降低）</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，主要原因是：</w:t>
      </w:r>
      <w:r>
        <w:rPr>
          <w:rFonts w:hint="eastAsia" w:ascii="Times New Roman" w:hAnsi="Times New Roman" w:eastAsia="仿宋_GB2312" w:cs="Times New Roman"/>
          <w:color w:val="auto"/>
          <w:sz w:val="32"/>
          <w:szCs w:val="32"/>
          <w:lang w:eastAsia="zh-CN"/>
        </w:rPr>
        <w:t>我单位不涉及此项开支内容。</w:t>
      </w:r>
    </w:p>
    <w:p>
      <w:pPr>
        <w:pStyle w:val="8"/>
        <w:keepLines w:val="0"/>
        <w:pageBreakBefore w:val="0"/>
        <w:numPr>
          <w:ilvl w:val="0"/>
          <w:numId w:val="0"/>
        </w:numPr>
        <w:kinsoku/>
        <w:wordWrap/>
        <w:overflowPunct/>
        <w:topLinePunct w:val="0"/>
        <w:bidi w:val="0"/>
        <w:snapToGrid/>
        <w:spacing w:line="540" w:lineRule="exact"/>
        <w:ind w:firstLine="643" w:firstLineChars="200"/>
        <w:textAlignment w:val="auto"/>
        <w:rPr>
          <w:rFonts w:hint="default" w:ascii="Times New Roman" w:hAnsi="Times New Roman" w:eastAsia="楷体_GB2312" w:cs="Times New Roman"/>
          <w:b/>
          <w:bCs/>
          <w:color w:val="auto"/>
          <w:kern w:val="0"/>
          <w:sz w:val="32"/>
          <w:szCs w:val="32"/>
          <w:lang w:val="en-US" w:eastAsia="zh-CN" w:bidi="ar-SA"/>
        </w:rPr>
      </w:pPr>
      <w:r>
        <w:rPr>
          <w:rFonts w:hint="default" w:ascii="Times New Roman" w:hAnsi="Times New Roman" w:eastAsia="楷体_GB2312" w:cs="Times New Roman"/>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我单位不涉及此项开支内容。</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imes New Roman" w:hAnsi="Times New Roman" w:eastAsia="楷体_GB2312" w:cs="Times New Roman"/>
          <w:b/>
          <w:bCs/>
          <w:kern w:val="0"/>
          <w:sz w:val="32"/>
          <w:szCs w:val="32"/>
          <w:lang w:val="en-US" w:eastAsia="zh-CN" w:bidi="ar-SA"/>
        </w:rPr>
      </w:pPr>
      <w:r>
        <w:rPr>
          <w:rFonts w:hint="default" w:ascii="Times New Roman" w:hAnsi="Times New Roman" w:eastAsia="楷体_GB2312" w:cs="Times New Roman"/>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（一）机关运行经费支出情况说明（</w:t>
      </w:r>
      <w:r>
        <w:rPr>
          <w:rFonts w:hint="default" w:ascii="Times New Roman" w:hAnsi="Times New Roman" w:eastAsia="仿宋_GB2312" w:cs="Times New Roman"/>
          <w:b/>
          <w:kern w:val="0"/>
          <w:sz w:val="32"/>
          <w:szCs w:val="32"/>
          <w:lang w:eastAsia="zh-CN"/>
        </w:rPr>
        <w:t>备注：此数据</w:t>
      </w:r>
      <w:r>
        <w:rPr>
          <w:rFonts w:hint="default" w:ascii="Times New Roman" w:hAnsi="Times New Roman" w:eastAsia="仿宋_GB2312" w:cs="Times New Roman"/>
          <w:b/>
          <w:kern w:val="0"/>
          <w:sz w:val="32"/>
          <w:szCs w:val="32"/>
        </w:rPr>
        <w:t>与部门决算中行政单位和参照公务员法管理事业单位一般公共预算财政拨款基本支出中公用经费之和保持一致）</w:t>
      </w:r>
    </w:p>
    <w:p>
      <w:pPr>
        <w:keepLines w:val="0"/>
        <w:pageBreakBefore w:val="0"/>
        <w:kinsoku/>
        <w:wordWrap/>
        <w:overflowPunct/>
        <w:topLinePunct w:val="0"/>
        <w:bidi w:val="0"/>
        <w:snapToGrid/>
        <w:spacing w:line="540" w:lineRule="exact"/>
        <w:ind w:firstLine="640" w:firstLineChars="20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本部门机关运行经费支出</w:t>
      </w:r>
      <w:r>
        <w:rPr>
          <w:rFonts w:hint="eastAsia" w:ascii="Times New Roman" w:hAnsi="Times New Roman" w:eastAsia="仿宋_GB2312" w:cs="Times New Roman"/>
          <w:kern w:val="0"/>
          <w:sz w:val="32"/>
          <w:szCs w:val="32"/>
          <w:lang w:val="en-US" w:eastAsia="zh-CN"/>
        </w:rPr>
        <w:t>1961984.42</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color w:val="000000"/>
          <w:sz w:val="30"/>
        </w:rPr>
        <w:t>，</w:t>
      </w:r>
      <w:r>
        <w:rPr>
          <w:rFonts w:hint="default" w:ascii="Times New Roman" w:hAnsi="Times New Roman" w:eastAsia="仿宋_GB2312" w:cs="Times New Roman"/>
          <w:kern w:val="0"/>
          <w:sz w:val="32"/>
          <w:szCs w:val="32"/>
        </w:rPr>
        <w:t>比20</w:t>
      </w:r>
      <w:r>
        <w:rPr>
          <w:rFonts w:hint="default" w:ascii="Times New Roman" w:hAnsi="Times New Roman" w:eastAsia="仿宋_GB2312" w:cs="Times New Roman"/>
          <w:kern w:val="0"/>
          <w:sz w:val="32"/>
          <w:szCs w:val="32"/>
          <w:lang w:val="en-US" w:eastAsia="zh-CN"/>
        </w:rPr>
        <w:t>20</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增加</w:t>
      </w:r>
      <w:r>
        <w:rPr>
          <w:rFonts w:hint="eastAsia" w:ascii="Times New Roman" w:hAnsi="Times New Roman" w:eastAsia="仿宋_GB2312" w:cs="Times New Roman"/>
          <w:kern w:val="0"/>
          <w:sz w:val="32"/>
          <w:szCs w:val="32"/>
          <w:lang w:val="en-US" w:eastAsia="zh-CN"/>
        </w:rPr>
        <w:t>274568.24</w:t>
      </w:r>
      <w:r>
        <w:rPr>
          <w:rFonts w:hint="default" w:ascii="Times New Roman" w:hAnsi="Times New Roman" w:eastAsia="仿宋_GB2312" w:cs="Times New Roman"/>
          <w:kern w:val="0"/>
          <w:sz w:val="32"/>
          <w:szCs w:val="32"/>
        </w:rPr>
        <w:t>元，增长</w:t>
      </w:r>
      <w:r>
        <w:rPr>
          <w:rFonts w:hint="eastAsia" w:ascii="Times New Roman" w:hAnsi="Times New Roman" w:eastAsia="仿宋_GB2312" w:cs="Times New Roman"/>
          <w:kern w:val="0"/>
          <w:sz w:val="32"/>
          <w:szCs w:val="32"/>
          <w:lang w:val="en-US" w:eastAsia="zh-CN"/>
        </w:rPr>
        <w:t>16.27</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培训费、办公费、维修维护费的增加</w:t>
      </w:r>
      <w:r>
        <w:rPr>
          <w:rFonts w:hint="default" w:ascii="Times New Roman" w:hAnsi="Times New Roman" w:eastAsia="仿宋_GB2312" w:cs="Times New Roman"/>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度本部门</w:t>
      </w:r>
      <w:r>
        <w:rPr>
          <w:rFonts w:hint="default" w:ascii="Times New Roman" w:hAnsi="Times New Roman" w:eastAsia="仿宋_GB2312" w:cs="Times New Roman"/>
          <w:kern w:val="0"/>
          <w:sz w:val="32"/>
          <w:szCs w:val="32"/>
        </w:rPr>
        <w:t>政府采购支出总额</w:t>
      </w:r>
      <w:r>
        <w:rPr>
          <w:rFonts w:hint="eastAsia" w:ascii="Times New Roman" w:hAnsi="Times New Roman" w:eastAsia="仿宋_GB2312" w:cs="Times New Roman"/>
          <w:kern w:val="0"/>
          <w:sz w:val="32"/>
          <w:szCs w:val="32"/>
          <w:lang w:val="en-US" w:eastAsia="zh-CN"/>
        </w:rPr>
        <w:t>1078275.95</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其中：政府采购货物支出</w:t>
      </w:r>
      <w:r>
        <w:rPr>
          <w:rFonts w:hint="eastAsia" w:ascii="Times New Roman" w:hAnsi="Times New Roman" w:eastAsia="仿宋_GB2312" w:cs="Times New Roman"/>
          <w:kern w:val="0"/>
          <w:sz w:val="32"/>
          <w:szCs w:val="32"/>
          <w:lang w:val="en-US" w:eastAsia="zh-CN"/>
        </w:rPr>
        <w:t>1078275.95</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政府采购工程支出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政府采购服务</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授予中小企业合同金额</w:t>
      </w:r>
      <w:r>
        <w:rPr>
          <w:rFonts w:hint="eastAsia" w:ascii="Times New Roman" w:hAnsi="Times New Roman" w:eastAsia="仿宋_GB2312" w:cs="Times New Roman"/>
          <w:kern w:val="0"/>
          <w:sz w:val="32"/>
          <w:szCs w:val="32"/>
          <w:lang w:val="en-US" w:eastAsia="zh-CN"/>
        </w:rPr>
        <w:t>1078275.95</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，占政府采购支出总额的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，其中：授予小微企业合同金额</w:t>
      </w:r>
      <w:r>
        <w:rPr>
          <w:rFonts w:hint="eastAsia" w:ascii="Times New Roman" w:hAnsi="Times New Roman" w:eastAsia="仿宋_GB2312" w:cs="Times New Roman"/>
          <w:kern w:val="0"/>
          <w:sz w:val="32"/>
          <w:szCs w:val="32"/>
          <w:lang w:val="en-US" w:eastAsia="zh-CN"/>
        </w:rPr>
        <w:t>1078275.95</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，占政府采购支出总额的</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截至20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年12月31日，本部门房屋面积</w:t>
      </w:r>
      <w:r>
        <w:rPr>
          <w:rFonts w:hint="eastAsia" w:ascii="Times New Roman" w:hAnsi="Times New Roman" w:eastAsia="仿宋_GB2312" w:cs="Times New Roman"/>
          <w:kern w:val="0"/>
          <w:sz w:val="32"/>
          <w:szCs w:val="32"/>
          <w:lang w:val="en-US" w:eastAsia="zh-CN"/>
        </w:rPr>
        <w:t>5148.15</w:t>
      </w:r>
      <w:r>
        <w:rPr>
          <w:rFonts w:hint="default" w:ascii="Times New Roman" w:hAnsi="Times New Roman" w:eastAsia="仿宋_GB2312" w:cs="Times New Roman"/>
          <w:kern w:val="0"/>
          <w:sz w:val="32"/>
          <w:szCs w:val="32"/>
        </w:rPr>
        <w:t>平方米，共有车辆</w:t>
      </w:r>
      <w:r>
        <w:rPr>
          <w:rFonts w:hint="eastAsia"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辆，其中：</w:t>
      </w:r>
      <w:r>
        <w:rPr>
          <w:rFonts w:hint="default" w:ascii="Times New Roman" w:hAnsi="Times New Roman" w:eastAsia="仿宋_GB2312" w:cs="Times New Roman"/>
          <w:color w:val="auto"/>
          <w:kern w:val="0"/>
          <w:sz w:val="32"/>
          <w:szCs w:val="32"/>
        </w:rPr>
        <w:t>领导干部用车</w:t>
      </w:r>
      <w:r>
        <w:rPr>
          <w:rFonts w:hint="eastAsia" w:ascii="Times New Roman" w:hAnsi="Times New Roman" w:eastAsia="仿宋_GB2312" w:cs="Times New Roman"/>
          <w:color w:val="auto"/>
          <w:kern w:val="0"/>
          <w:sz w:val="32"/>
          <w:szCs w:val="32"/>
          <w:lang w:val="en-US" w:eastAsia="zh-CN"/>
        </w:rPr>
        <w:t>0</w:t>
      </w:r>
      <w:r>
        <w:rPr>
          <w:rFonts w:hint="default" w:ascii="Times New Roman" w:hAnsi="Times New Roman" w:eastAsia="仿宋_GB2312" w:cs="Times New Roman"/>
          <w:color w:val="auto"/>
          <w:kern w:val="0"/>
          <w:sz w:val="32"/>
          <w:szCs w:val="32"/>
        </w:rPr>
        <w:t>辆、</w:t>
      </w:r>
      <w:r>
        <w:rPr>
          <w:rFonts w:hint="default" w:ascii="Times New Roman" w:hAnsi="Times New Roman" w:eastAsia="仿宋_GB2312" w:cs="Times New Roman"/>
          <w:kern w:val="0"/>
          <w:sz w:val="32"/>
          <w:szCs w:val="32"/>
        </w:rPr>
        <w:t>一般公务用车</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辆；单价50万元以上通用设备</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台（套），单价100万元以上专用设备</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（四）预算绩效管理工作开展情况</w:t>
      </w:r>
      <w:r>
        <w:rPr>
          <w:rFonts w:hint="default" w:ascii="Times New Roman" w:hAnsi="Times New Roman" w:eastAsia="仿宋_GB2312" w:cs="Times New Roman"/>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b/>
          <w:kern w:val="0"/>
          <w:sz w:val="32"/>
          <w:szCs w:val="32"/>
        </w:rPr>
        <w:t xml:space="preserve">1.绩效管理工作开展情况。 </w:t>
      </w:r>
      <w:r>
        <w:rPr>
          <w:rFonts w:hint="default" w:ascii="Times New Roman" w:hAnsi="Times New Roman" w:eastAsia="仿宋_GB2312" w:cs="Times New Roman"/>
          <w:kern w:val="0"/>
          <w:sz w:val="32"/>
          <w:szCs w:val="32"/>
        </w:rPr>
        <w:t>根据预算</w:t>
      </w:r>
      <w:r>
        <w:rPr>
          <w:rFonts w:hint="default" w:ascii="Times New Roman" w:hAnsi="Times New Roman" w:eastAsia="仿宋_GB2312" w:cs="Times New Roman"/>
          <w:kern w:val="0"/>
          <w:sz w:val="32"/>
          <w:szCs w:val="32"/>
          <w:lang w:eastAsia="zh-CN"/>
        </w:rPr>
        <w:t>绩效</w:t>
      </w:r>
      <w:r>
        <w:rPr>
          <w:rFonts w:hint="default" w:ascii="Times New Roman" w:hAnsi="Times New Roman" w:eastAsia="仿宋_GB2312" w:cs="Times New Roman"/>
          <w:kern w:val="0"/>
          <w:sz w:val="32"/>
          <w:szCs w:val="32"/>
        </w:rPr>
        <w:t>管理要求，</w:t>
      </w:r>
      <w:r>
        <w:rPr>
          <w:rFonts w:hint="eastAsia" w:ascii="Times New Roman" w:hAnsi="Times New Roman" w:eastAsia="仿宋_GB2312" w:cs="Times New Roman"/>
          <w:kern w:val="0"/>
          <w:sz w:val="32"/>
          <w:szCs w:val="32"/>
          <w:lang w:eastAsia="zh-CN"/>
        </w:rPr>
        <w:t>本部门</w:t>
      </w:r>
      <w:r>
        <w:rPr>
          <w:rFonts w:hint="default" w:ascii="Times New Roman" w:hAnsi="Times New Roman" w:eastAsia="仿宋_GB2312" w:cs="Times New Roman"/>
          <w:kern w:val="0"/>
          <w:sz w:val="32"/>
          <w:szCs w:val="32"/>
        </w:rPr>
        <w:t>组织对20</w:t>
      </w:r>
      <w:r>
        <w:rPr>
          <w:rFonts w:hint="default" w:ascii="Times New Roman" w:hAnsi="Times New Roman" w:eastAsia="仿宋_GB2312" w:cs="Times New Roman"/>
          <w:kern w:val="0"/>
          <w:sz w:val="32"/>
          <w:szCs w:val="32"/>
          <w:lang w:val="en-US" w:eastAsia="zh-CN"/>
        </w:rPr>
        <w:t>21</w:t>
      </w:r>
      <w:r>
        <w:rPr>
          <w:rFonts w:hint="default" w:ascii="Times New Roman" w:hAnsi="Times New Roman" w:eastAsia="仿宋_GB2312" w:cs="Times New Roman"/>
          <w:kern w:val="0"/>
          <w:sz w:val="32"/>
          <w:szCs w:val="32"/>
        </w:rPr>
        <w:t>年度项目支出开展绩效自评。其中，一般公共预算一级项目</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个，二级项目</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w:t>
      </w:r>
      <w:r>
        <w:rPr>
          <w:rFonts w:hint="default" w:ascii="Times New Roman" w:hAnsi="Times New Roman" w:eastAsia="仿宋_GB2312" w:cs="Times New Roman"/>
          <w:kern w:val="0"/>
          <w:sz w:val="32"/>
          <w:szCs w:val="32"/>
          <w:lang w:val="en-US" w:eastAsia="zh-CN"/>
        </w:rPr>
        <w:t>共</w:t>
      </w:r>
      <w:r>
        <w:rPr>
          <w:rFonts w:hint="default" w:ascii="Times New Roman" w:hAnsi="Times New Roman" w:eastAsia="仿宋_GB2312" w:cs="Times New Roman"/>
          <w:kern w:val="0"/>
          <w:sz w:val="32"/>
          <w:szCs w:val="32"/>
        </w:rPr>
        <w:t>涉及资金</w:t>
      </w:r>
      <w:r>
        <w:rPr>
          <w:rFonts w:hint="eastAsia" w:ascii="Times New Roman" w:hAnsi="Times New Roman" w:eastAsia="仿宋_GB2312" w:cs="Times New Roman"/>
          <w:kern w:val="0"/>
          <w:sz w:val="32"/>
          <w:szCs w:val="32"/>
          <w:lang w:val="en-US" w:eastAsia="zh-CN"/>
        </w:rPr>
        <w:t>102</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占一般公共预算项目支出总额的</w:t>
      </w:r>
      <w:r>
        <w:rPr>
          <w:rFonts w:hint="eastAsia" w:ascii="Times New Roman" w:hAnsi="Times New Roman" w:eastAsia="仿宋_GB2312" w:cs="Times New Roman"/>
          <w:kern w:val="0"/>
          <w:sz w:val="32"/>
          <w:szCs w:val="32"/>
          <w:lang w:val="en-US" w:eastAsia="zh-CN"/>
        </w:rPr>
        <w:t>25.6</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政府性基金预算项目</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个，涉及资金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占政府性基金项目支出总额的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 w:cs="Times New Roman"/>
          <w:b/>
          <w:color w:val="000000"/>
          <w:kern w:val="0"/>
          <w:sz w:val="31"/>
          <w:szCs w:val="31"/>
          <w:lang w:val="en-US" w:eastAsia="zh-CN" w:bidi="ar"/>
        </w:rPr>
        <w:t>2.项目绩效自评结果。</w:t>
      </w:r>
      <w:r>
        <w:rPr>
          <w:rFonts w:hint="default" w:ascii="Times New Roman" w:hAnsi="Times New Roman" w:eastAsia="仿宋_GB2312" w:cs="Times New Roman"/>
          <w:kern w:val="0"/>
          <w:sz w:val="32"/>
          <w:szCs w:val="32"/>
        </w:rPr>
        <w:t>根据年初设定的绩效目标，</w:t>
      </w:r>
      <w:r>
        <w:rPr>
          <w:rFonts w:hint="eastAsia" w:ascii="Times New Roman" w:hAnsi="Times New Roman" w:eastAsia="仿宋_GB2312" w:cs="Times New Roman"/>
          <w:kern w:val="0"/>
          <w:sz w:val="32"/>
          <w:szCs w:val="32"/>
          <w:lang w:eastAsia="zh-CN"/>
        </w:rPr>
        <w:t>聘用制书记员</w:t>
      </w:r>
      <w:r>
        <w:rPr>
          <w:rFonts w:hint="default" w:ascii="Times New Roman" w:hAnsi="Times New Roman" w:eastAsia="仿宋_GB2312" w:cs="Times New Roman"/>
          <w:kern w:val="0"/>
          <w:sz w:val="32"/>
          <w:szCs w:val="32"/>
        </w:rPr>
        <w:t>项目自评得分为</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分。发现的主要问题。</w:t>
      </w:r>
      <w:r>
        <w:rPr>
          <w:rFonts w:hint="eastAsia" w:ascii="Times New Roman" w:hAnsi="Times New Roman" w:eastAsia="仿宋_GB2312" w:cs="Times New Roman"/>
          <w:kern w:val="0"/>
          <w:sz w:val="32"/>
          <w:szCs w:val="32"/>
          <w:lang w:eastAsia="zh-CN"/>
        </w:rPr>
        <w:t>基本上完成项目资金执行任务，支出计划不够明细。</w:t>
      </w:r>
      <w:r>
        <w:rPr>
          <w:rFonts w:hint="default" w:ascii="Times New Roman" w:hAnsi="Times New Roman" w:eastAsia="仿宋_GB2312" w:cs="Times New Roman"/>
          <w:kern w:val="0"/>
          <w:sz w:val="32"/>
          <w:szCs w:val="32"/>
        </w:rPr>
        <w:t>下一步改进措施：</w:t>
      </w:r>
      <w:r>
        <w:rPr>
          <w:rFonts w:hint="eastAsia" w:ascii="Times New Roman" w:hAnsi="Times New Roman" w:eastAsia="仿宋_GB2312" w:cs="Times New Roman"/>
          <w:kern w:val="0"/>
          <w:sz w:val="32"/>
          <w:szCs w:val="32"/>
          <w:lang w:eastAsia="zh-CN"/>
        </w:rPr>
        <w:t>加强项目资金的管理；细化项目实施方案</w:t>
      </w:r>
      <w:r>
        <w:rPr>
          <w:rFonts w:hint="default" w:ascii="Times New Roman" w:hAnsi="Times New Roman" w:eastAsia="仿宋_GB2312" w:cs="Times New Roman"/>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（附</w:t>
      </w:r>
      <w:r>
        <w:rPr>
          <w:rFonts w:hint="default" w:ascii="Times New Roman" w:hAnsi="Times New Roman" w:eastAsia="仿宋" w:cs="Times New Roman"/>
          <w:color w:val="000000"/>
          <w:kern w:val="0"/>
          <w:sz w:val="31"/>
          <w:szCs w:val="31"/>
          <w:lang w:val="en-US" w:eastAsia="zh-CN" w:bidi="ar"/>
        </w:rPr>
        <w:t>《项目支出绩效自评表》）</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sz w:val="36"/>
        </w:rPr>
      </w:pPr>
      <w:r>
        <w:rPr>
          <w:rFonts w:hint="default" w:ascii="Times New Roman" w:hAnsi="Times New Roman" w:eastAsia="黑体" w:cs="Times New Roman"/>
          <w:b w:val="0"/>
          <w:kern w:val="0"/>
          <w:sz w:val="36"/>
          <w:szCs w:val="36"/>
        </w:rPr>
        <w:t>第四部分  名词解释</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部门决算：部门决算是列入年度部门预算编制范围的各</w:t>
      </w:r>
    </w:p>
    <w:p>
      <w:pPr>
        <w:spacing w:beforeLines="0" w:afterLines="0"/>
        <w:jc w:val="left"/>
        <w:rPr>
          <w:rFonts w:hint="eastAsia" w:ascii="仿宋" w:hAnsi="仿宋" w:eastAsia="仿宋"/>
          <w:sz w:val="32"/>
        </w:rPr>
      </w:pPr>
      <w:r>
        <w:rPr>
          <w:rFonts w:hint="eastAsia" w:ascii="仿宋" w:hAnsi="仿宋" w:eastAsia="仿宋"/>
          <w:sz w:val="32"/>
        </w:rPr>
        <w:t>部门和单位在每个会计年度终了之后，根据国家有关法律规</w:t>
      </w:r>
    </w:p>
    <w:p>
      <w:pPr>
        <w:spacing w:beforeLines="0" w:afterLines="0"/>
        <w:jc w:val="left"/>
        <w:rPr>
          <w:rFonts w:hint="eastAsia" w:ascii="仿宋" w:hAnsi="仿宋" w:eastAsia="仿宋"/>
          <w:sz w:val="32"/>
        </w:rPr>
      </w:pPr>
      <w:r>
        <w:rPr>
          <w:rFonts w:hint="eastAsia" w:ascii="仿宋" w:hAnsi="仿宋" w:eastAsia="仿宋"/>
          <w:sz w:val="32"/>
        </w:rPr>
        <w:t>定、会计制度及财政部门的编审要求，在日常会计核算的基</w:t>
      </w:r>
    </w:p>
    <w:p>
      <w:pPr>
        <w:spacing w:beforeLines="0" w:afterLines="0"/>
        <w:jc w:val="left"/>
        <w:rPr>
          <w:rFonts w:hint="eastAsia" w:ascii="仿宋" w:hAnsi="仿宋" w:eastAsia="仿宋"/>
          <w:sz w:val="32"/>
        </w:rPr>
      </w:pPr>
      <w:r>
        <w:rPr>
          <w:rFonts w:hint="eastAsia" w:ascii="仿宋" w:hAnsi="仿宋" w:eastAsia="仿宋"/>
          <w:sz w:val="32"/>
        </w:rPr>
        <w:t>础上编制的、综合反映本单位财务收支状况和各项资金管理</w:t>
      </w:r>
    </w:p>
    <w:p>
      <w:pPr>
        <w:spacing w:beforeLines="0" w:afterLines="0"/>
        <w:jc w:val="left"/>
        <w:rPr>
          <w:rFonts w:hint="eastAsia" w:ascii="仿宋" w:hAnsi="仿宋" w:eastAsia="仿宋"/>
          <w:sz w:val="32"/>
        </w:rPr>
      </w:pPr>
      <w:r>
        <w:rPr>
          <w:rFonts w:hint="eastAsia" w:ascii="仿宋" w:hAnsi="仿宋" w:eastAsia="仿宋"/>
          <w:sz w:val="32"/>
        </w:rPr>
        <w:t>状况以及人员、机构等信息的总结性文件。部门决算是国家</w:t>
      </w:r>
    </w:p>
    <w:p>
      <w:pPr>
        <w:spacing w:beforeLines="0" w:afterLines="0"/>
        <w:jc w:val="left"/>
        <w:rPr>
          <w:rFonts w:hint="eastAsia" w:ascii="仿宋" w:hAnsi="仿宋" w:eastAsia="仿宋"/>
          <w:sz w:val="32"/>
        </w:rPr>
      </w:pPr>
      <w:r>
        <w:rPr>
          <w:rFonts w:hint="eastAsia" w:ascii="仿宋" w:hAnsi="仿宋" w:eastAsia="仿宋"/>
          <w:sz w:val="32"/>
        </w:rPr>
        <w:t>财政决算的重要组成部分。</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1、财政拨款收入：指行政单位从同级财政部门取得的财政预算资金。</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2、事业收入：指事业单位开展专业业务活动及辅助活动取得的收入。</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3、事业单位经营收入：指事业单位在专业业务活动及辅助活动之外开展非独立核算经营活动取得的收入。</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4、其他收入：指除“财政拨款收入”、“财政专户资金”、“事业收入”、“事业单位经营收入”以外的各项收入。包括利息收入、捐赠收入等。</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5、上级补助收入：指从主管部门和上级单位取得的非财政补助收入。</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6、上年结转：指以前年度尚未完成、结转到本年仍按原规定用途继续使用的资金。</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7、基本支出：反映为保障机构正常运转、完成日常工作任务而发生的人员支出和公用支出。</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8、项目支出：反映行政单位为完成特定的工作任务或事业发展目标，在基本的预算支出以外，财政预算专款安排的支出。</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9、支出功能分类：按照政府的各项职能活动将支出进行分类；支出经济分类：按照政府各项支出的具体用途将支出进行分类。</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10、工资福利支出（类）：反映单位开支的在职职工和编制外长期聘用人员的各类劳动报酬，以及为上述人员缴的</w:t>
      </w:r>
    </w:p>
    <w:p>
      <w:pPr>
        <w:spacing w:beforeLines="0" w:afterLines="0"/>
        <w:jc w:val="left"/>
        <w:rPr>
          <w:rFonts w:hint="eastAsia" w:ascii="仿宋" w:hAnsi="仿宋" w:eastAsia="仿宋"/>
          <w:sz w:val="32"/>
        </w:rPr>
      </w:pPr>
      <w:r>
        <w:rPr>
          <w:rFonts w:hint="eastAsia" w:ascii="仿宋" w:hAnsi="仿宋" w:eastAsia="仿宋"/>
          <w:sz w:val="32"/>
        </w:rPr>
        <w:t>各项社会保险费等。</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11、商品和服务支出（类）：反映单位购买商品和服务的支出。</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12、对个人和家庭补助支出（类）：反映政府用于对个人和家庭的补助支出。</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13、一般公共预算“三公”经费：是指用财政拨款安排的因公出国（境）费、公务用车购置及运行维护费和公务接待费。</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（1）因公出国（境）费：反映公务出国（境）的住宿费、旅费、伙食补助费、杂费、培训费等支出。</w:t>
      </w:r>
    </w:p>
    <w:p>
      <w:pPr>
        <w:spacing w:beforeLines="0" w:afterLines="0"/>
        <w:ind w:firstLine="640" w:firstLineChars="200"/>
        <w:jc w:val="left"/>
        <w:rPr>
          <w:rFonts w:hint="eastAsia" w:ascii="仿宋" w:hAnsi="仿宋" w:eastAsia="仿宋"/>
          <w:sz w:val="32"/>
        </w:rPr>
      </w:pPr>
      <w:r>
        <w:rPr>
          <w:rFonts w:hint="eastAsia" w:ascii="仿宋" w:hAnsi="仿宋" w:eastAsia="仿宋"/>
          <w:sz w:val="32"/>
        </w:rPr>
        <w:t>（2）公务接待费：反映按规定开支的各类公务接待（含</w:t>
      </w:r>
    </w:p>
    <w:p>
      <w:pPr>
        <w:spacing w:beforeLines="0" w:afterLines="0"/>
        <w:jc w:val="left"/>
        <w:rPr>
          <w:rFonts w:hint="eastAsia" w:ascii="仿宋" w:hAnsi="仿宋" w:eastAsia="仿宋"/>
          <w:sz w:val="32"/>
        </w:rPr>
      </w:pPr>
      <w:r>
        <w:rPr>
          <w:rFonts w:hint="eastAsia" w:ascii="仿宋" w:hAnsi="仿宋" w:eastAsia="仿宋"/>
          <w:sz w:val="32"/>
        </w:rPr>
        <w:t>外宾接待）支出。</w:t>
      </w:r>
    </w:p>
    <w:p>
      <w:pPr>
        <w:spacing w:beforeLines="0" w:afterLines="0"/>
        <w:ind w:firstLine="640" w:firstLineChars="200"/>
        <w:jc w:val="left"/>
        <w:rPr>
          <w:rFonts w:hint="default" w:ascii="Times New Roman" w:hAnsi="Times New Roman" w:eastAsia="仿宋_GB2312" w:cs="Times New Roman"/>
          <w:kern w:val="0"/>
          <w:sz w:val="32"/>
          <w:szCs w:val="32"/>
        </w:rPr>
      </w:pPr>
      <w:r>
        <w:rPr>
          <w:rFonts w:hint="eastAsia" w:ascii="仿宋" w:hAnsi="仿宋" w:eastAsia="仿宋"/>
          <w:sz w:val="32"/>
        </w:rPr>
        <w:t>（3）公务用车购置及运行维护费：反映公务用车购置费及租用费、燃料费、维修费、过路过桥费、保险费等支出。</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default" w:ascii="Times New Roman" w:hAnsi="Times New Roman" w:eastAsia="黑体" w:cs="Times New Roman"/>
          <w:b w:val="0"/>
          <w:kern w:val="0"/>
          <w:sz w:val="36"/>
          <w:szCs w:val="36"/>
          <w:lang w:val="en-US" w:eastAsia="zh-CN"/>
        </w:rPr>
      </w:pPr>
      <w:r>
        <w:rPr>
          <w:rFonts w:hint="default" w:ascii="Times New Roman" w:hAnsi="Times New Roman" w:eastAsia="黑体" w:cs="Times New Roman"/>
          <w:b w:val="0"/>
          <w:kern w:val="0"/>
          <w:sz w:val="36"/>
          <w:szCs w:val="36"/>
          <w:lang w:eastAsia="zh-CN"/>
        </w:rPr>
        <w:t>第五部分</w:t>
      </w:r>
      <w:r>
        <w:rPr>
          <w:rFonts w:hint="default" w:ascii="Times New Roman" w:hAnsi="Times New Roman" w:eastAsia="黑体" w:cs="Times New Roman"/>
          <w:b w:val="0"/>
          <w:kern w:val="0"/>
          <w:sz w:val="36"/>
          <w:szCs w:val="36"/>
          <w:lang w:val="en-US" w:eastAsia="zh-CN"/>
        </w:rPr>
        <w:t xml:space="preserve">    附件</w:t>
      </w:r>
    </w:p>
    <w:tbl>
      <w:tblPr>
        <w:tblStyle w:val="5"/>
        <w:tblW w:w="10947" w:type="dxa"/>
        <w:tblInd w:w="-9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33"/>
        <w:gridCol w:w="401"/>
        <w:gridCol w:w="680"/>
        <w:gridCol w:w="1974"/>
        <w:gridCol w:w="1959"/>
        <w:gridCol w:w="925"/>
        <w:gridCol w:w="827"/>
        <w:gridCol w:w="805"/>
        <w:gridCol w:w="631"/>
        <w:gridCol w:w="735"/>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10947" w:type="dxa"/>
            <w:gridSpan w:val="11"/>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w:t>
            </w:r>
          </w:p>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default" w:ascii="方正小标宋_GBK" w:hAnsi="方正小标宋_GBK" w:eastAsia="方正小标宋_GBK" w:cs="方正小标宋_GBK"/>
                <w:i w:val="0"/>
                <w:color w:val="000000"/>
                <w:kern w:val="0"/>
                <w:sz w:val="36"/>
                <w:szCs w:val="36"/>
                <w:u w:val="none"/>
                <w:lang w:val="en-US" w:eastAsia="zh-CN" w:bidi="ar"/>
              </w:rPr>
              <w:t>自治区项目支出绩效自评表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0947" w:type="dxa"/>
            <w:gridSpan w:val="11"/>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414"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853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大武口人民检察院聘用制书记员经费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414" w:type="dxa"/>
            <w:gridSpan w:val="3"/>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主管部门</w:t>
            </w:r>
          </w:p>
        </w:tc>
        <w:tc>
          <w:tcPr>
            <w:tcW w:w="4858" w:type="dxa"/>
            <w:gridSpan w:val="3"/>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632" w:type="dxa"/>
            <w:gridSpan w:val="2"/>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实施单位</w:t>
            </w:r>
          </w:p>
        </w:tc>
        <w:tc>
          <w:tcPr>
            <w:tcW w:w="2043"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2414" w:type="dxa"/>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（万元）</w:t>
            </w:r>
          </w:p>
        </w:tc>
        <w:tc>
          <w:tcPr>
            <w:tcW w:w="1974"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年初预算数</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414"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9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414"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9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其中：当年财政拨款</w:t>
            </w: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414"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974"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上年结转资金</w:t>
            </w:r>
          </w:p>
        </w:tc>
        <w:tc>
          <w:tcPr>
            <w:tcW w:w="19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6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2414" w:type="dxa"/>
            <w:gridSpan w:val="3"/>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974" w:type="dxa"/>
            <w:tcBorders>
              <w:top w:val="single" w:color="000000" w:sz="4" w:space="0"/>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其他资金</w:t>
            </w:r>
          </w:p>
        </w:tc>
        <w:tc>
          <w:tcPr>
            <w:tcW w:w="1959"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632" w:type="dxa"/>
            <w:gridSpan w:val="2"/>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35"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7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trPr>
        <w:tc>
          <w:tcPr>
            <w:tcW w:w="1333" w:type="dxa"/>
            <w:vMerge w:val="restart"/>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目标</w:t>
            </w:r>
          </w:p>
        </w:tc>
        <w:tc>
          <w:tcPr>
            <w:tcW w:w="59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36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1333" w:type="dxa"/>
            <w:vMerge w:val="continue"/>
            <w:tcBorders>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9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本项目的主要内容是大武口区人民检察院聘用制书记员工资，为保障大武口区人民检察院工作有序开展，本单位聘用制书记员共13人，工资社保合计102万元。</w:t>
            </w:r>
          </w:p>
        </w:tc>
        <w:tc>
          <w:tcPr>
            <w:tcW w:w="3675"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trPr>
        <w:tc>
          <w:tcPr>
            <w:tcW w:w="13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40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9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年度指标值</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实际完成值</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偏差原因分析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书记员人数</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办案及时率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工资发放及时率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书记员工资</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102万</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效</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标</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就业率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显著提升</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显著提升</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生态效益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可持续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影响指标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办案效率</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显著提高</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显著提高</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满意度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指标</w:t>
            </w: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3"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40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39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809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总 　　　 分</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100</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i w:val="0"/>
                <w:color w:val="000000"/>
                <w:sz w:val="16"/>
                <w:szCs w:val="16"/>
                <w:u w:val="none"/>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6"/>
                <w:szCs w:val="16"/>
                <w:u w:val="none"/>
              </w:rP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MTJkMjczNzYwMjU3MmFlZDUzNTFlNmU1ODdmMTcifQ=="/>
  </w:docVars>
  <w:rsids>
    <w:rsidRoot w:val="00172A27"/>
    <w:rsid w:val="006D7178"/>
    <w:rsid w:val="0084382D"/>
    <w:rsid w:val="0100368B"/>
    <w:rsid w:val="02F85A25"/>
    <w:rsid w:val="03046157"/>
    <w:rsid w:val="031C4091"/>
    <w:rsid w:val="05DF577F"/>
    <w:rsid w:val="063D2796"/>
    <w:rsid w:val="066E5855"/>
    <w:rsid w:val="07D254DE"/>
    <w:rsid w:val="07FA7D8A"/>
    <w:rsid w:val="0A5C58C2"/>
    <w:rsid w:val="0B5D3616"/>
    <w:rsid w:val="0BAD4E0B"/>
    <w:rsid w:val="0BDD0985"/>
    <w:rsid w:val="0C8C7665"/>
    <w:rsid w:val="0CF35131"/>
    <w:rsid w:val="0D04494E"/>
    <w:rsid w:val="0E1B002C"/>
    <w:rsid w:val="0EEB340B"/>
    <w:rsid w:val="0F2842C3"/>
    <w:rsid w:val="0F680B9E"/>
    <w:rsid w:val="107F03B6"/>
    <w:rsid w:val="10AE2D8F"/>
    <w:rsid w:val="10CA7EBE"/>
    <w:rsid w:val="131727D7"/>
    <w:rsid w:val="13D906ED"/>
    <w:rsid w:val="14A63536"/>
    <w:rsid w:val="150D6FD1"/>
    <w:rsid w:val="159E4666"/>
    <w:rsid w:val="167E778F"/>
    <w:rsid w:val="17440AE8"/>
    <w:rsid w:val="186D6207"/>
    <w:rsid w:val="1AA71346"/>
    <w:rsid w:val="1BD45095"/>
    <w:rsid w:val="1C01040B"/>
    <w:rsid w:val="1D4D1B4A"/>
    <w:rsid w:val="1E022491"/>
    <w:rsid w:val="1E812B42"/>
    <w:rsid w:val="212A245D"/>
    <w:rsid w:val="212A3855"/>
    <w:rsid w:val="2206556A"/>
    <w:rsid w:val="23016F4C"/>
    <w:rsid w:val="233823BD"/>
    <w:rsid w:val="238C6090"/>
    <w:rsid w:val="246B6168"/>
    <w:rsid w:val="24737B02"/>
    <w:rsid w:val="27817BF7"/>
    <w:rsid w:val="27C212FD"/>
    <w:rsid w:val="28860A6B"/>
    <w:rsid w:val="28AD45FF"/>
    <w:rsid w:val="2A2C3056"/>
    <w:rsid w:val="2B9E2AAB"/>
    <w:rsid w:val="2C1C39C7"/>
    <w:rsid w:val="2C56247B"/>
    <w:rsid w:val="2E27193E"/>
    <w:rsid w:val="2E6953FD"/>
    <w:rsid w:val="2ECD391C"/>
    <w:rsid w:val="2EF43CB3"/>
    <w:rsid w:val="32A56FAD"/>
    <w:rsid w:val="32AB706D"/>
    <w:rsid w:val="32C7704A"/>
    <w:rsid w:val="339D2541"/>
    <w:rsid w:val="33B91979"/>
    <w:rsid w:val="34327B7E"/>
    <w:rsid w:val="359A298D"/>
    <w:rsid w:val="37E91E93"/>
    <w:rsid w:val="393B2C37"/>
    <w:rsid w:val="395778BD"/>
    <w:rsid w:val="3B6E1E91"/>
    <w:rsid w:val="3B7F1862"/>
    <w:rsid w:val="3D6D460C"/>
    <w:rsid w:val="3EE44FBE"/>
    <w:rsid w:val="3F78018F"/>
    <w:rsid w:val="3FAC0518"/>
    <w:rsid w:val="3FDA2E69"/>
    <w:rsid w:val="40290A28"/>
    <w:rsid w:val="42590EDA"/>
    <w:rsid w:val="42F01D3B"/>
    <w:rsid w:val="43D8162E"/>
    <w:rsid w:val="449D625F"/>
    <w:rsid w:val="452D4B0C"/>
    <w:rsid w:val="48065BE1"/>
    <w:rsid w:val="480E3A8D"/>
    <w:rsid w:val="486F598F"/>
    <w:rsid w:val="48B374EF"/>
    <w:rsid w:val="499B398E"/>
    <w:rsid w:val="4A9C229A"/>
    <w:rsid w:val="4B75583A"/>
    <w:rsid w:val="4BA20B39"/>
    <w:rsid w:val="4BCA7F04"/>
    <w:rsid w:val="4BFF628E"/>
    <w:rsid w:val="4D6E762D"/>
    <w:rsid w:val="4DB374A9"/>
    <w:rsid w:val="4DC1111B"/>
    <w:rsid w:val="4EFE2BAF"/>
    <w:rsid w:val="4F8E14CA"/>
    <w:rsid w:val="50996960"/>
    <w:rsid w:val="50C27223"/>
    <w:rsid w:val="513856C4"/>
    <w:rsid w:val="51CA057F"/>
    <w:rsid w:val="52101F5F"/>
    <w:rsid w:val="53594E74"/>
    <w:rsid w:val="542F26AE"/>
    <w:rsid w:val="566564DE"/>
    <w:rsid w:val="572C2185"/>
    <w:rsid w:val="57304FB4"/>
    <w:rsid w:val="57564D81"/>
    <w:rsid w:val="5786595D"/>
    <w:rsid w:val="57E271F7"/>
    <w:rsid w:val="58DB54D4"/>
    <w:rsid w:val="598D0FBE"/>
    <w:rsid w:val="5A0A246E"/>
    <w:rsid w:val="5B280DFC"/>
    <w:rsid w:val="5B6A0F6B"/>
    <w:rsid w:val="5B7003CF"/>
    <w:rsid w:val="5B983284"/>
    <w:rsid w:val="5C820A1F"/>
    <w:rsid w:val="5D8558BB"/>
    <w:rsid w:val="5EF7291B"/>
    <w:rsid w:val="5F5C4615"/>
    <w:rsid w:val="5F6B3D0F"/>
    <w:rsid w:val="60B55A87"/>
    <w:rsid w:val="62844E9F"/>
    <w:rsid w:val="62A661A1"/>
    <w:rsid w:val="63074410"/>
    <w:rsid w:val="64133513"/>
    <w:rsid w:val="64C15C7F"/>
    <w:rsid w:val="64E27DEC"/>
    <w:rsid w:val="65AF0378"/>
    <w:rsid w:val="66364693"/>
    <w:rsid w:val="668632AD"/>
    <w:rsid w:val="6711191C"/>
    <w:rsid w:val="67F74457"/>
    <w:rsid w:val="68C44D13"/>
    <w:rsid w:val="68E93FE9"/>
    <w:rsid w:val="6A2403C7"/>
    <w:rsid w:val="6B7B403B"/>
    <w:rsid w:val="6DE17FF1"/>
    <w:rsid w:val="6EF23456"/>
    <w:rsid w:val="6F025DCF"/>
    <w:rsid w:val="7098088F"/>
    <w:rsid w:val="71471159"/>
    <w:rsid w:val="71790296"/>
    <w:rsid w:val="719425EB"/>
    <w:rsid w:val="72870861"/>
    <w:rsid w:val="7480674A"/>
    <w:rsid w:val="75DD2C1D"/>
    <w:rsid w:val="774D66F4"/>
    <w:rsid w:val="777D0BED"/>
    <w:rsid w:val="77FD55F1"/>
    <w:rsid w:val="783A3D48"/>
    <w:rsid w:val="785F788C"/>
    <w:rsid w:val="79FE07E4"/>
    <w:rsid w:val="7C17574C"/>
    <w:rsid w:val="7CB30E94"/>
    <w:rsid w:val="7D0120AE"/>
    <w:rsid w:val="BAFB5229"/>
    <w:rsid w:val="DF3F5335"/>
    <w:rsid w:val="EFE648C1"/>
    <w:rsid w:val="FAA6C930"/>
    <w:rsid w:val="FEBF396F"/>
    <w:rsid w:val="FFF59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8836</Words>
  <Characters>12557</Characters>
  <Lines>0</Lines>
  <Paragraphs>0</Paragraphs>
  <TotalTime>4</TotalTime>
  <ScaleCrop>false</ScaleCrop>
  <LinksUpToDate>false</LinksUpToDate>
  <CharactersWithSpaces>13243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刀刃儿</cp:lastModifiedBy>
  <cp:lastPrinted>2020-07-17T09:06:00Z</cp:lastPrinted>
  <dcterms:modified xsi:type="dcterms:W3CDTF">2022-08-18T08:41:35Z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FD13846B465A45D2853F29C3D4986773</vt:lpwstr>
  </property>
</Properties>
</file>