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1485">
      <w:pPr>
        <w:spacing w:line="900" w:lineRule="exact"/>
        <w:rPr>
          <w:rFonts w:hint="eastAsia" w:ascii="宋体" w:hAnsi="宋体" w:eastAsia="宋体" w:cs="宋体"/>
          <w:color w:val="000000" w:themeColor="text1"/>
          <w14:textFill>
            <w14:solidFill>
              <w14:schemeClr w14:val="tx1"/>
            </w14:solidFill>
          </w14:textFill>
        </w:rPr>
      </w:pPr>
    </w:p>
    <w:p w14:paraId="6345681E">
      <w:pPr>
        <w:spacing w:line="480" w:lineRule="auto"/>
        <w:jc w:val="center"/>
        <w:rPr>
          <w:rFonts w:hint="eastAsia" w:ascii="宋体" w:hAnsi="宋体" w:eastAsia="宋体" w:cs="宋体"/>
          <w:b/>
          <w:color w:val="000000" w:themeColor="text1"/>
          <w:sz w:val="84"/>
          <w:szCs w:val="84"/>
          <w14:textFill>
            <w14:solidFill>
              <w14:schemeClr w14:val="tx1"/>
            </w14:solidFill>
          </w14:textFill>
        </w:rPr>
      </w:pPr>
    </w:p>
    <w:p w14:paraId="71E4852D">
      <w:pPr>
        <w:spacing w:line="480" w:lineRule="auto"/>
        <w:jc w:val="center"/>
        <w:rPr>
          <w:rFonts w:hint="eastAsia" w:ascii="宋体" w:hAnsi="宋体" w:eastAsia="宋体" w:cs="宋体"/>
          <w:b/>
          <w:color w:val="000000" w:themeColor="text1"/>
          <w:sz w:val="84"/>
          <w:szCs w:val="84"/>
          <w14:textFill>
            <w14:solidFill>
              <w14:schemeClr w14:val="tx1"/>
            </w14:solidFill>
          </w14:textFill>
        </w:rPr>
      </w:pPr>
      <w:r>
        <w:rPr>
          <w:rFonts w:hint="eastAsia" w:ascii="宋体" w:hAnsi="宋体" w:eastAsia="宋体" w:cs="宋体"/>
          <w:b/>
          <w:color w:val="000000" w:themeColor="text1"/>
          <w:sz w:val="84"/>
          <w:szCs w:val="84"/>
          <w14:textFill>
            <w14:solidFill>
              <w14:schemeClr w14:val="tx1"/>
            </w14:solidFill>
          </w14:textFill>
        </w:rPr>
        <w:t>公开招标文件</w:t>
      </w:r>
    </w:p>
    <w:p w14:paraId="53E45F41">
      <w:pPr>
        <w:adjustRightInd w:val="0"/>
        <w:snapToGrid w:val="0"/>
        <w:spacing w:line="480" w:lineRule="auto"/>
        <w:ind w:left="2470" w:hanging="2470" w:hangingChars="769"/>
        <w:rPr>
          <w:rFonts w:hint="eastAsia" w:ascii="宋体" w:hAnsi="宋体" w:eastAsia="宋体" w:cs="宋体"/>
          <w:b/>
          <w:color w:val="000000" w:themeColor="text1"/>
          <w:sz w:val="32"/>
          <w:szCs w:val="32"/>
          <w14:textFill>
            <w14:solidFill>
              <w14:schemeClr w14:val="tx1"/>
            </w14:solidFill>
          </w14:textFill>
        </w:rPr>
      </w:pPr>
    </w:p>
    <w:p w14:paraId="2AC70E90">
      <w:pPr>
        <w:adjustRightInd w:val="0"/>
        <w:snapToGrid w:val="0"/>
        <w:spacing w:line="480" w:lineRule="auto"/>
        <w:rPr>
          <w:rFonts w:hint="eastAsia" w:ascii="宋体" w:hAnsi="宋体" w:eastAsia="宋体" w:cs="宋体"/>
          <w:b/>
          <w:color w:val="000000" w:themeColor="text1"/>
          <w:sz w:val="32"/>
          <w:szCs w:val="32"/>
          <w14:textFill>
            <w14:solidFill>
              <w14:schemeClr w14:val="tx1"/>
            </w14:solidFill>
          </w14:textFill>
        </w:rPr>
      </w:pPr>
    </w:p>
    <w:p w14:paraId="081DAC4B">
      <w:pPr>
        <w:keepNext w:val="0"/>
        <w:keepLines w:val="0"/>
        <w:pageBreakBefore w:val="0"/>
        <w:widowControl w:val="0"/>
        <w:kinsoku/>
        <w:wordWrap/>
        <w:overflowPunct/>
        <w:topLinePunct w:val="0"/>
        <w:autoSpaceDE/>
        <w:autoSpaceDN/>
        <w:bidi w:val="0"/>
        <w:adjustRightInd w:val="0"/>
        <w:snapToGrid w:val="0"/>
        <w:spacing w:line="480" w:lineRule="auto"/>
        <w:ind w:firstLine="1606" w:firstLineChars="500"/>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项目名称：</w:t>
      </w:r>
      <w:r>
        <w:rPr>
          <w:rFonts w:hint="eastAsia" w:ascii="宋体" w:hAnsi="宋体" w:eastAsia="宋体" w:cs="宋体"/>
          <w:b/>
          <w:color w:val="000000" w:themeColor="text1"/>
          <w:sz w:val="32"/>
          <w:szCs w:val="32"/>
          <w:lang w:eastAsia="zh-CN"/>
          <w14:textFill>
            <w14:solidFill>
              <w14:schemeClr w14:val="tx1"/>
            </w14:solidFill>
          </w14:textFill>
        </w:rPr>
        <w:t>贺兰县人民检察院物业服务项目</w:t>
      </w:r>
    </w:p>
    <w:p w14:paraId="7C85E34E">
      <w:pPr>
        <w:keepNext w:val="0"/>
        <w:keepLines w:val="0"/>
        <w:pageBreakBefore w:val="0"/>
        <w:widowControl w:val="0"/>
        <w:kinsoku/>
        <w:wordWrap/>
        <w:overflowPunct/>
        <w:topLinePunct w:val="0"/>
        <w:autoSpaceDE/>
        <w:autoSpaceDN/>
        <w:bidi w:val="0"/>
        <w:adjustRightInd w:val="0"/>
        <w:snapToGrid w:val="0"/>
        <w:spacing w:line="480" w:lineRule="auto"/>
        <w:ind w:left="2470" w:hanging="2470" w:hangingChars="769"/>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    </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项目编号：</w:t>
      </w:r>
      <w:r>
        <w:rPr>
          <w:rFonts w:hint="eastAsia" w:ascii="宋体" w:hAnsi="宋体" w:eastAsia="宋体" w:cs="宋体"/>
          <w:b/>
          <w:color w:val="000000" w:themeColor="text1"/>
          <w:sz w:val="32"/>
          <w:szCs w:val="32"/>
          <w:lang w:val="en-US" w:eastAsia="zh-CN"/>
          <w14:textFill>
            <w14:solidFill>
              <w14:schemeClr w14:val="tx1"/>
            </w14:solidFill>
          </w14:textFill>
        </w:rPr>
        <w:t>ZCJY20250920</w:t>
      </w:r>
    </w:p>
    <w:p w14:paraId="048128BD">
      <w:pPr>
        <w:adjustRightInd w:val="0"/>
        <w:snapToGrid w:val="0"/>
        <w:spacing w:line="720" w:lineRule="auto"/>
        <w:rPr>
          <w:rFonts w:hint="eastAsia" w:ascii="宋体" w:hAnsi="宋体" w:eastAsia="宋体" w:cs="宋体"/>
          <w:b/>
          <w:color w:val="000000" w:themeColor="text1"/>
          <w:sz w:val="32"/>
          <w:szCs w:val="32"/>
          <w14:textFill>
            <w14:solidFill>
              <w14:schemeClr w14:val="tx1"/>
            </w14:solidFill>
          </w14:textFill>
        </w:rPr>
      </w:pPr>
    </w:p>
    <w:p w14:paraId="79DE60EA">
      <w:pPr>
        <w:pStyle w:val="19"/>
        <w:rPr>
          <w:rFonts w:hint="eastAsia" w:ascii="宋体" w:hAnsi="宋体" w:eastAsia="宋体" w:cs="宋体"/>
          <w:color w:val="000000" w:themeColor="text1"/>
          <w14:textFill>
            <w14:solidFill>
              <w14:schemeClr w14:val="tx1"/>
            </w14:solidFill>
          </w14:textFill>
        </w:rPr>
      </w:pPr>
    </w:p>
    <w:p w14:paraId="1C2CD824">
      <w:pPr>
        <w:rPr>
          <w:rFonts w:hint="eastAsia" w:ascii="宋体" w:hAnsi="宋体" w:eastAsia="宋体" w:cs="宋体"/>
          <w:color w:val="000000" w:themeColor="text1"/>
          <w14:textFill>
            <w14:solidFill>
              <w14:schemeClr w14:val="tx1"/>
            </w14:solidFill>
          </w14:textFill>
        </w:rPr>
      </w:pPr>
    </w:p>
    <w:p w14:paraId="65C7A9BC">
      <w:pPr>
        <w:pStyle w:val="27"/>
        <w:rPr>
          <w:rFonts w:hint="eastAsia"/>
          <w:color w:val="000000" w:themeColor="text1"/>
          <w14:textFill>
            <w14:solidFill>
              <w14:schemeClr w14:val="tx1"/>
            </w14:solidFill>
          </w14:textFill>
        </w:rPr>
      </w:pPr>
    </w:p>
    <w:p w14:paraId="4B83C419">
      <w:pPr>
        <w:pStyle w:val="20"/>
        <w:rPr>
          <w:rFonts w:hint="eastAsia" w:ascii="宋体" w:hAnsi="宋体" w:eastAsia="宋体" w:cs="宋体"/>
          <w:color w:val="000000" w:themeColor="text1"/>
          <w14:textFill>
            <w14:solidFill>
              <w14:schemeClr w14:val="tx1"/>
            </w14:solidFill>
          </w14:textFill>
        </w:rPr>
      </w:pPr>
    </w:p>
    <w:p w14:paraId="0EB11084">
      <w:pPr>
        <w:adjustRightInd w:val="0"/>
        <w:snapToGrid w:val="0"/>
        <w:spacing w:line="720" w:lineRule="auto"/>
        <w:ind w:firstLine="2570" w:firstLineChars="80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购</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人：</w:t>
      </w:r>
      <w:r>
        <w:rPr>
          <w:rFonts w:hint="eastAsia" w:ascii="宋体" w:hAnsi="宋体" w:eastAsia="宋体" w:cs="宋体"/>
          <w:b/>
          <w:color w:val="000000" w:themeColor="text1"/>
          <w:sz w:val="32"/>
          <w:szCs w:val="32"/>
          <w:lang w:val="en-US" w:eastAsia="zh-CN"/>
          <w14:textFill>
            <w14:solidFill>
              <w14:schemeClr w14:val="tx1"/>
            </w14:solidFill>
          </w14:textFill>
        </w:rPr>
        <w:t>贺兰县人民检察院</w:t>
      </w:r>
    </w:p>
    <w:p w14:paraId="0D06EF7F">
      <w:pPr>
        <w:adjustRightInd w:val="0"/>
        <w:snapToGrid w:val="0"/>
        <w:spacing w:line="72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2025</w:t>
      </w:r>
      <w:r>
        <w:rPr>
          <w:rFonts w:hint="eastAsia" w:ascii="宋体" w:hAnsi="宋体" w:eastAsia="宋体" w:cs="宋体"/>
          <w:b/>
          <w:color w:val="000000" w:themeColor="text1"/>
          <w:sz w:val="32"/>
          <w:szCs w:val="32"/>
          <w14:textFill>
            <w14:solidFill>
              <w14:schemeClr w14:val="tx1"/>
            </w14:solidFill>
          </w14:textFill>
        </w:rPr>
        <w:t>年0</w:t>
      </w:r>
      <w:r>
        <w:rPr>
          <w:rFonts w:hint="eastAsia" w:ascii="宋体" w:hAnsi="宋体" w:eastAsia="宋体" w:cs="宋体"/>
          <w:b/>
          <w:color w:val="000000" w:themeColor="text1"/>
          <w:sz w:val="32"/>
          <w:szCs w:val="32"/>
          <w:lang w:val="en-US" w:eastAsia="zh-CN"/>
          <w14:textFill>
            <w14:solidFill>
              <w14:schemeClr w14:val="tx1"/>
            </w14:solidFill>
          </w14:textFill>
        </w:rPr>
        <w:t>9</w:t>
      </w:r>
      <w:r>
        <w:rPr>
          <w:rFonts w:hint="eastAsia" w:ascii="宋体" w:hAnsi="宋体" w:eastAsia="宋体" w:cs="宋体"/>
          <w:b/>
          <w:color w:val="000000" w:themeColor="text1"/>
          <w:sz w:val="32"/>
          <w:szCs w:val="32"/>
          <w14:textFill>
            <w14:solidFill>
              <w14:schemeClr w14:val="tx1"/>
            </w14:solidFill>
          </w14:textFill>
        </w:rPr>
        <w:t>月</w:t>
      </w:r>
    </w:p>
    <w:p w14:paraId="5DCEB61A">
      <w:pPr>
        <w:adjustRightInd w:val="0"/>
        <w:snapToGrid w:val="0"/>
        <w:jc w:val="center"/>
        <w:rPr>
          <w:rFonts w:hint="eastAsia" w:ascii="宋体" w:hAnsi="宋体" w:eastAsia="宋体" w:cs="宋体"/>
          <w:b/>
          <w:color w:val="000000" w:themeColor="text1"/>
          <w:sz w:val="32"/>
          <w:szCs w:val="32"/>
          <w14:textFill>
            <w14:solidFill>
              <w14:schemeClr w14:val="tx1"/>
            </w14:solidFill>
          </w14:textFill>
        </w:rPr>
        <w:sectPr>
          <w:footerReference r:id="rId5" w:type="firs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2"/>
          <w:cols w:space="720" w:num="1"/>
          <w:docGrid w:type="lines" w:linePitch="312" w:charSpace="0"/>
        </w:sectPr>
      </w:pPr>
    </w:p>
    <w:p w14:paraId="6FE44F1E">
      <w:pPr>
        <w:pStyle w:val="21"/>
        <w:ind w:left="0" w:leftChars="0" w:firstLine="0" w:firstLineChars="0"/>
        <w:rPr>
          <w:rFonts w:hint="eastAsia" w:ascii="宋体" w:hAnsi="宋体" w:eastAsia="宋体" w:cs="宋体"/>
          <w:color w:val="000000" w:themeColor="text1"/>
          <w14:textFill>
            <w14:solidFill>
              <w14:schemeClr w14:val="tx1"/>
            </w14:solidFill>
          </w14:textFill>
        </w:rPr>
      </w:pPr>
    </w:p>
    <w:p w14:paraId="4C1FA943">
      <w:pP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B7274F3">
      <w:pPr>
        <w:pStyle w:val="12"/>
        <w:tabs>
          <w:tab w:val="right" w:leader="dot" w:pos="9746"/>
        </w:tabs>
        <w:rPr>
          <w:rFonts w:hint="eastAsia" w:ascii="宋体" w:hAnsi="宋体" w:eastAsia="宋体" w:cs="宋体"/>
          <w:bCs w:val="0"/>
          <w:color w:val="000000" w:themeColor="text1"/>
          <w:sz w:val="24"/>
          <w:szCs w:val="24"/>
          <w14:textFill>
            <w14:solidFill>
              <w14:schemeClr w14:val="tx1"/>
            </w14:solidFill>
          </w14:textFill>
        </w:rPr>
      </w:pPr>
    </w:p>
    <w:p w14:paraId="152CA1F7">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TOC \o "1-2" \h \z \u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_Toc2621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第一章</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投标邀请</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p>
    <w:p w14:paraId="62BA98D9">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_Toc8318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第二章 供应商须知前附表</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aps/>
          <w:color w:val="000000" w:themeColor="text1"/>
          <w:sz w:val="24"/>
          <w:szCs w:val="24"/>
          <w14:textFill>
            <w14:solidFill>
              <w14:schemeClr w14:val="tx1"/>
            </w14:solidFill>
          </w14:textFill>
        </w:rPr>
        <w:fldChar w:fldCharType="end"/>
      </w:r>
    </w:p>
    <w:p w14:paraId="63542B56">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_Toc13051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第三章 供应商须知</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0</w:t>
      </w:r>
    </w:p>
    <w:p w14:paraId="045876E7">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_Toc10760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第四章 项目说明和采购需求</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2</w:t>
      </w:r>
    </w:p>
    <w:p w14:paraId="5EFB59AE">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aps/>
          <w:color w:val="000000" w:themeColor="text1"/>
          <w:sz w:val="24"/>
          <w:szCs w:val="24"/>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_Toc10760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第五章 资格审查方法及标准</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0</w:t>
      </w:r>
    </w:p>
    <w:p w14:paraId="2B169818">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aps/>
          <w:color w:val="000000" w:themeColor="text1"/>
          <w:sz w:val="24"/>
          <w:szCs w:val="24"/>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_Toc10760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第六章 评审办法及标准</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2</w:t>
      </w:r>
    </w:p>
    <w:p w14:paraId="72C98EF8">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_Toc1037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第七章 政府采购合同范本</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9</w:t>
      </w:r>
    </w:p>
    <w:p w14:paraId="1342D784">
      <w:pPr>
        <w:pStyle w:val="12"/>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begin"/>
      </w:r>
      <w:r>
        <w:rPr>
          <w:rFonts w:hint="eastAsia" w:ascii="宋体" w:hAnsi="宋体" w:eastAsia="宋体" w:cs="宋体"/>
          <w:b/>
          <w:bCs/>
          <w:caps/>
          <w:color w:val="000000" w:themeColor="text1"/>
          <w:sz w:val="24"/>
          <w:szCs w:val="24"/>
          <w14:textFill>
            <w14:solidFill>
              <w14:schemeClr w14:val="tx1"/>
            </w14:solidFill>
          </w14:textFill>
        </w:rPr>
        <w:instrText xml:space="preserve"> HYPERLINK \l _Toc28494 </w:instrText>
      </w:r>
      <w:r>
        <w:rPr>
          <w:rFonts w:hint="eastAsia" w:ascii="宋体" w:hAnsi="宋体" w:eastAsia="宋体" w:cs="宋体"/>
          <w:b/>
          <w:bCs/>
          <w:cap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val="en-US" w:eastAsia="zh-CN"/>
          <w14:textFill>
            <w14:solidFill>
              <w14:schemeClr w14:val="tx1"/>
            </w14:solidFill>
          </w14:textFill>
        </w:rPr>
        <w:t>第八章 投标文件格式</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aps/>
          <w:color w:val="000000" w:themeColor="text1"/>
          <w:sz w:val="24"/>
          <w:szCs w:val="24"/>
          <w14:textFill>
            <w14:solidFill>
              <w14:schemeClr w14:val="tx1"/>
            </w14:solidFill>
          </w14:textFill>
        </w:rPr>
        <w:fldChar w:fldCharType="end"/>
      </w:r>
      <w:r>
        <w:rPr>
          <w:rFonts w:hint="eastAsia" w:ascii="宋体" w:hAnsi="宋体" w:eastAsia="宋体" w:cs="宋体"/>
          <w:b/>
          <w:bCs/>
          <w:caps/>
          <w:color w:val="000000" w:themeColor="text1"/>
          <w:sz w:val="24"/>
          <w:szCs w:val="24"/>
          <w:lang w:val="en-US" w:eastAsia="zh-CN"/>
          <w14:textFill>
            <w14:solidFill>
              <w14:schemeClr w14:val="tx1"/>
            </w14:solidFill>
          </w14:textFill>
        </w:rPr>
        <w:t>6</w:t>
      </w:r>
    </w:p>
    <w:p w14:paraId="0421C6AD">
      <w:pPr>
        <w:spacing w:line="360" w:lineRule="auto"/>
        <w:jc w:val="center"/>
        <w:rPr>
          <w:rFonts w:hint="eastAsia" w:ascii="宋体" w:hAnsi="宋体" w:eastAsia="宋体" w:cs="宋体"/>
          <w:bCs/>
          <w:caps/>
          <w:color w:val="000000" w:themeColor="text1"/>
          <w:sz w:val="24"/>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fldChar w:fldCharType="end"/>
      </w:r>
    </w:p>
    <w:p w14:paraId="51160215">
      <w:pPr>
        <w:pStyle w:val="2"/>
        <w:bidi w:val="0"/>
        <w:jc w:val="center"/>
        <w:rPr>
          <w:rFonts w:hint="eastAsia" w:ascii="宋体" w:hAnsi="宋体" w:eastAsia="宋体" w:cs="宋体"/>
          <w:color w:val="000000" w:themeColor="text1"/>
          <w:sz w:val="32"/>
          <w:szCs w:val="32"/>
          <w14:textFill>
            <w14:solidFill>
              <w14:schemeClr w14:val="tx1"/>
            </w14:solidFill>
          </w14:textFill>
        </w:rPr>
      </w:pPr>
      <w:bookmarkStart w:id="0" w:name="_Toc28171"/>
    </w:p>
    <w:p w14:paraId="2A786CCF">
      <w:pPr>
        <w:pStyle w:val="2"/>
        <w:bidi w:val="0"/>
        <w:jc w:val="both"/>
        <w:rPr>
          <w:rFonts w:hint="eastAsia" w:ascii="宋体" w:hAnsi="宋体" w:eastAsia="宋体" w:cs="宋体"/>
          <w:color w:val="000000" w:themeColor="text1"/>
          <w:sz w:val="32"/>
          <w:szCs w:val="32"/>
          <w14:textFill>
            <w14:solidFill>
              <w14:schemeClr w14:val="tx1"/>
            </w14:solidFill>
          </w14:textFill>
        </w:rPr>
      </w:pPr>
    </w:p>
    <w:p w14:paraId="5DAE9173">
      <w:pPr>
        <w:rPr>
          <w:rFonts w:hint="eastAsia" w:ascii="宋体" w:hAnsi="宋体" w:eastAsia="宋体" w:cs="宋体"/>
          <w:color w:val="000000" w:themeColor="text1"/>
          <w:sz w:val="32"/>
          <w:szCs w:val="32"/>
          <w14:textFill>
            <w14:solidFill>
              <w14:schemeClr w14:val="tx1"/>
            </w14:solidFill>
          </w14:textFill>
        </w:rPr>
      </w:pPr>
    </w:p>
    <w:p w14:paraId="2D65ED44">
      <w:pPr>
        <w:pStyle w:val="7"/>
        <w:rPr>
          <w:rFonts w:hint="eastAsia" w:ascii="宋体" w:hAnsi="宋体" w:eastAsia="宋体" w:cs="宋体"/>
          <w:color w:val="000000" w:themeColor="text1"/>
          <w14:textFill>
            <w14:solidFill>
              <w14:schemeClr w14:val="tx1"/>
            </w14:solidFill>
          </w14:textFill>
        </w:rPr>
      </w:pPr>
    </w:p>
    <w:p w14:paraId="123110FA">
      <w:pPr>
        <w:pStyle w:val="2"/>
        <w:bidi w:val="0"/>
        <w:jc w:val="center"/>
        <w:rPr>
          <w:rFonts w:hint="eastAsia" w:ascii="宋体" w:hAnsi="宋体" w:eastAsia="宋体" w:cs="宋体"/>
          <w:color w:val="000000" w:themeColor="text1"/>
          <w:sz w:val="32"/>
          <w:szCs w:val="32"/>
          <w14:textFill>
            <w14:solidFill>
              <w14:schemeClr w14:val="tx1"/>
            </w14:solidFill>
          </w14:textFill>
        </w:rPr>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bookmarkEnd w:id="0"/>
    <w:p w14:paraId="0AB64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40"/>
          <w:rFonts w:hint="eastAsia" w:ascii="宋体" w:hAnsi="宋体" w:eastAsia="宋体" w:cs="宋体"/>
          <w:color w:val="000000" w:themeColor="text1"/>
          <w:sz w:val="30"/>
          <w:szCs w:val="30"/>
          <w:lang w:val="en-US" w:eastAsia="zh-CN"/>
          <w14:textFill>
            <w14:solidFill>
              <w14:schemeClr w14:val="tx1"/>
            </w14:solidFill>
          </w14:textFill>
        </w:rPr>
      </w:pPr>
      <w:r>
        <w:rPr>
          <w:rStyle w:val="40"/>
          <w:rFonts w:hint="eastAsia" w:ascii="宋体" w:hAnsi="宋体" w:eastAsia="宋体" w:cs="宋体"/>
          <w:color w:val="000000" w:themeColor="text1"/>
          <w:sz w:val="30"/>
          <w:szCs w:val="30"/>
          <w:lang w:eastAsia="zh-CN"/>
          <w14:textFill>
            <w14:solidFill>
              <w14:schemeClr w14:val="tx1"/>
            </w14:solidFill>
          </w14:textFill>
        </w:rPr>
        <w:t>第一章</w:t>
      </w:r>
      <w:r>
        <w:rPr>
          <w:rStyle w:val="40"/>
          <w:rFonts w:hint="eastAsia" w:ascii="宋体" w:hAnsi="宋体" w:eastAsia="宋体" w:cs="宋体"/>
          <w:color w:val="000000" w:themeColor="text1"/>
          <w:sz w:val="30"/>
          <w:szCs w:val="30"/>
          <w:lang w:val="en-US" w:eastAsia="zh-CN"/>
          <w14:textFill>
            <w14:solidFill>
              <w14:schemeClr w14:val="tx1"/>
            </w14:solidFill>
          </w14:textFill>
        </w:rPr>
        <w:t xml:space="preserve"> 投标邀请</w:t>
      </w:r>
    </w:p>
    <w:p w14:paraId="2FE52D7B">
      <w:pPr>
        <w:adjustRightInd w:val="0"/>
        <w:snapToGrid w:val="0"/>
        <w:spacing w:line="360" w:lineRule="auto"/>
        <w:jc w:val="center"/>
        <w:rPr>
          <w:rFonts w:hint="eastAsia" w:ascii="宋体" w:hAnsi="宋体" w:eastAsia="宋体" w:cs="宋体"/>
          <w:b/>
          <w:color w:val="000000" w:themeColor="text1"/>
          <w:sz w:val="28"/>
          <w:szCs w:val="28"/>
          <w:u w:val="none"/>
          <w:lang w:eastAsia="zh-CN"/>
          <w14:textFill>
            <w14:solidFill>
              <w14:schemeClr w14:val="tx1"/>
            </w14:solidFill>
          </w14:textFill>
        </w:rPr>
      </w:pPr>
    </w:p>
    <w:p w14:paraId="38B0BD07">
      <w:pPr>
        <w:adjustRightInd w:val="0"/>
        <w:snapToGrid w:val="0"/>
        <w:spacing w:line="360" w:lineRule="auto"/>
        <w:jc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贺兰县人民检察院物业服务项目</w:t>
      </w:r>
    </w:p>
    <w:p w14:paraId="2E080D30">
      <w:pPr>
        <w:adjustRightInd w:val="0"/>
        <w:snapToGrid w:val="0"/>
        <w:spacing w:line="360" w:lineRule="auto"/>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u w:val="none"/>
          <w14:textFill>
            <w14:solidFill>
              <w14:schemeClr w14:val="tx1"/>
            </w14:solidFill>
          </w14:textFill>
        </w:rPr>
        <w:t>公开招标</w:t>
      </w:r>
      <w:r>
        <w:rPr>
          <w:rFonts w:hint="eastAsia" w:ascii="宋体" w:hAnsi="宋体" w:eastAsia="宋体" w:cs="宋体"/>
          <w:b/>
          <w:color w:val="000000" w:themeColor="text1"/>
          <w:sz w:val="30"/>
          <w:szCs w:val="30"/>
          <w14:textFill>
            <w14:solidFill>
              <w14:schemeClr w14:val="tx1"/>
            </w14:solidFill>
          </w14:textFill>
        </w:rPr>
        <w:t>公告</w:t>
      </w:r>
    </w:p>
    <w:p w14:paraId="6EF361D9">
      <w:pPr>
        <w:pageBreakBefore w:val="0"/>
        <w:widowControl w:val="0"/>
        <w:kinsoku/>
        <w:wordWrap/>
        <w:overflowPunct/>
        <w:topLinePunct w:val="0"/>
        <w:bidi w:val="0"/>
        <w:adjustRightInd w:val="0"/>
        <w:snapToGrid w:val="0"/>
        <w:spacing w:line="560" w:lineRule="exact"/>
        <w:jc w:val="center"/>
        <w:textAlignment w:val="auto"/>
        <w:outlineLvl w:val="5"/>
        <w:rPr>
          <w:rFonts w:hint="eastAsia" w:ascii="宋体" w:hAnsi="宋体" w:eastAsia="宋体" w:cs="宋体"/>
          <w:b/>
          <w:bCs/>
          <w:vanish/>
          <w:color w:val="000000" w:themeColor="text1"/>
          <w:sz w:val="32"/>
          <w:szCs w:val="32"/>
          <w14:textFill>
            <w14:solidFill>
              <w14:schemeClr w14:val="tx1"/>
            </w14:solidFill>
          </w14:textFill>
        </w:rPr>
      </w:pPr>
      <w:r>
        <w:rPr>
          <w:rFonts w:hint="eastAsia" w:ascii="宋体" w:hAnsi="宋体" w:eastAsia="宋体" w:cs="宋体"/>
          <w:b/>
          <w:bCs/>
          <w:vanish/>
          <w:color w:val="000000" w:themeColor="text1"/>
          <w:sz w:val="32"/>
          <w:szCs w:val="32"/>
          <w14:textFill>
            <w14:solidFill>
              <w14:schemeClr w14:val="tx1"/>
            </w14:solidFill>
          </w14:textFill>
        </w:rPr>
        <w:t>公告概要：</w:t>
      </w:r>
    </w:p>
    <w:p w14:paraId="03A8BC59">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Style w:val="25"/>
          <w:rFonts w:hint="eastAsia" w:ascii="宋体" w:hAnsi="宋体" w:eastAsia="宋体" w:cs="宋体"/>
          <w:b/>
          <w:bCs/>
          <w:color w:val="000000" w:themeColor="text1"/>
          <w:sz w:val="24"/>
          <w:szCs w:val="24"/>
          <w14:textFill>
            <w14:solidFill>
              <w14:schemeClr w14:val="tx1"/>
            </w14:solidFill>
          </w14:textFill>
        </w:rPr>
        <w:t>一、项目基本情况</w:t>
      </w:r>
      <w:r>
        <w:rPr>
          <w:rStyle w:val="25"/>
          <w:rFonts w:hint="eastAsia" w:ascii="宋体" w:hAnsi="宋体" w:eastAsia="宋体" w:cs="宋体"/>
          <w:b w:val="0"/>
          <w:bCs/>
          <w:color w:val="000000" w:themeColor="text1"/>
          <w:sz w:val="24"/>
          <w:szCs w:val="24"/>
          <w14:textFill>
            <w14:solidFill>
              <w14:schemeClr w14:val="tx1"/>
            </w14:solidFill>
          </w14:textFill>
        </w:rPr>
        <w:t> </w:t>
      </w:r>
      <w:r>
        <w:rPr>
          <w:rFonts w:hint="eastAsia" w:ascii="宋体" w:hAnsi="宋体" w:eastAsia="宋体" w:cs="宋体"/>
          <w:b w:val="0"/>
          <w:bCs/>
          <w:color w:val="000000" w:themeColor="text1"/>
          <w:sz w:val="24"/>
          <w:szCs w:val="24"/>
          <w14:textFill>
            <w14:solidFill>
              <w14:schemeClr w14:val="tx1"/>
            </w14:solidFill>
          </w14:textFill>
        </w:rPr>
        <w:t xml:space="preserve"> </w:t>
      </w:r>
    </w:p>
    <w:p w14:paraId="3488395F">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szCs w:val="24"/>
          <w:lang w:eastAsia="zh-CN"/>
          <w14:textFill>
            <w14:solidFill>
              <w14:schemeClr w14:val="tx1"/>
            </w14:solidFill>
          </w14:textFill>
        </w:rPr>
      </w:pPr>
      <w:r>
        <w:rPr>
          <w:rStyle w:val="25"/>
          <w:rFonts w:hint="eastAsia" w:ascii="宋体" w:hAnsi="宋体" w:eastAsia="宋体" w:cs="宋体"/>
          <w:b w:val="0"/>
          <w:bCs/>
          <w:color w:val="000000" w:themeColor="text1"/>
          <w:sz w:val="24"/>
          <w:szCs w:val="24"/>
          <w:lang w:eastAsia="zh-CN"/>
          <w14:textFill>
            <w14:solidFill>
              <w14:schemeClr w14:val="tx1"/>
            </w14:solidFill>
          </w14:textFill>
        </w:rPr>
        <w:t>项目名称：贺兰县人民检察院物业服务项目</w:t>
      </w:r>
    </w:p>
    <w:p w14:paraId="55A65373">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szCs w:val="24"/>
          <w:lang w:eastAsia="zh-CN"/>
          <w14:textFill>
            <w14:solidFill>
              <w14:schemeClr w14:val="tx1"/>
            </w14:solidFill>
          </w14:textFill>
        </w:rPr>
      </w:pPr>
      <w:r>
        <w:rPr>
          <w:rStyle w:val="25"/>
          <w:rFonts w:hint="eastAsia" w:ascii="宋体" w:hAnsi="宋体" w:eastAsia="宋体" w:cs="宋体"/>
          <w:b w:val="0"/>
          <w:bCs/>
          <w:color w:val="000000" w:themeColor="text1"/>
          <w:sz w:val="24"/>
          <w:szCs w:val="24"/>
          <w:lang w:eastAsia="zh-CN"/>
          <w14:textFill>
            <w14:solidFill>
              <w14:schemeClr w14:val="tx1"/>
            </w14:solidFill>
          </w14:textFill>
        </w:rPr>
        <w:t>预算金额（元）：</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肆拾伍万玖仟柒佰元整  （¥459700.00）</w:t>
      </w:r>
    </w:p>
    <w:p w14:paraId="5E7C8390">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szCs w:val="24"/>
          <w:lang w:eastAsia="zh-CN"/>
          <w14:textFill>
            <w14:solidFill>
              <w14:schemeClr w14:val="tx1"/>
            </w14:solidFill>
          </w14:textFill>
        </w:rPr>
      </w:pPr>
      <w:r>
        <w:rPr>
          <w:rStyle w:val="25"/>
          <w:rFonts w:hint="eastAsia" w:ascii="宋体" w:hAnsi="宋体" w:eastAsia="宋体" w:cs="宋体"/>
          <w:b w:val="0"/>
          <w:bCs/>
          <w:color w:val="000000" w:themeColor="text1"/>
          <w:sz w:val="24"/>
          <w:szCs w:val="24"/>
          <w:lang w:eastAsia="zh-CN"/>
          <w14:textFill>
            <w14:solidFill>
              <w14:schemeClr w14:val="tx1"/>
            </w14:solidFill>
          </w14:textFill>
        </w:rPr>
        <w:t>最高限价（如有）：</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肆拾伍万玖仟柒佰元整  （¥459700.00）</w:t>
      </w:r>
    </w:p>
    <w:p w14:paraId="735FAD28">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szCs w:val="24"/>
          <w:lang w:eastAsia="zh-CN"/>
          <w14:textFill>
            <w14:solidFill>
              <w14:schemeClr w14:val="tx1"/>
            </w14:solidFill>
          </w14:textFill>
        </w:rPr>
      </w:pPr>
      <w:r>
        <w:rPr>
          <w:rStyle w:val="25"/>
          <w:rFonts w:hint="eastAsia" w:ascii="宋体" w:hAnsi="宋体" w:eastAsia="宋体" w:cs="宋体"/>
          <w:b w:val="0"/>
          <w:bCs/>
          <w:color w:val="000000" w:themeColor="text1"/>
          <w:sz w:val="24"/>
          <w:szCs w:val="24"/>
          <w14:textFill>
            <w14:solidFill>
              <w14:schemeClr w14:val="tx1"/>
            </w14:solidFill>
          </w14:textFill>
        </w:rPr>
        <w:t>采购需求：</w:t>
      </w:r>
      <w:r>
        <w:rPr>
          <w:rStyle w:val="25"/>
          <w:rFonts w:hint="eastAsia" w:ascii="宋体" w:hAnsi="宋体" w:eastAsia="宋体" w:cs="宋体"/>
          <w:b w:val="0"/>
          <w:bCs/>
          <w:color w:val="000000" w:themeColor="text1"/>
          <w:sz w:val="24"/>
          <w:szCs w:val="24"/>
          <w:lang w:eastAsia="zh-CN"/>
          <w14:textFill>
            <w14:solidFill>
              <w14:schemeClr w14:val="tx1"/>
            </w14:solidFill>
          </w14:textFill>
        </w:rPr>
        <w:t>贺兰县人民检察院物业服务项目</w:t>
      </w:r>
      <w:r>
        <w:rPr>
          <w:rStyle w:val="25"/>
          <w:rFonts w:hint="eastAsia" w:ascii="宋体" w:hAnsi="宋体" w:eastAsia="宋体" w:cs="宋体"/>
          <w:b w:val="0"/>
          <w:bCs/>
          <w:color w:val="000000" w:themeColor="text1"/>
          <w:sz w:val="24"/>
          <w:szCs w:val="24"/>
          <w14:textFill>
            <w14:solidFill>
              <w14:schemeClr w14:val="tx1"/>
            </w14:solidFill>
          </w14:textFill>
        </w:rPr>
        <w:t>（具体</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需求</w:t>
      </w:r>
      <w:r>
        <w:rPr>
          <w:rStyle w:val="25"/>
          <w:rFonts w:hint="eastAsia" w:ascii="宋体" w:hAnsi="宋体" w:eastAsia="宋体" w:cs="宋体"/>
          <w:b w:val="0"/>
          <w:bCs/>
          <w:color w:val="000000" w:themeColor="text1"/>
          <w:sz w:val="24"/>
          <w:szCs w:val="24"/>
          <w14:textFill>
            <w14:solidFill>
              <w14:schemeClr w14:val="tx1"/>
            </w14:solidFill>
          </w14:textFill>
        </w:rPr>
        <w:t>详见《招标文件》</w:t>
      </w:r>
      <w:r>
        <w:rPr>
          <w:rStyle w:val="25"/>
          <w:rFonts w:hint="eastAsia" w:ascii="宋体" w:hAnsi="宋体" w:eastAsia="宋体" w:cs="宋体"/>
          <w:b w:val="0"/>
          <w:bCs/>
          <w:color w:val="000000" w:themeColor="text1"/>
          <w:sz w:val="24"/>
          <w:szCs w:val="24"/>
          <w:lang w:eastAsia="zh-CN"/>
          <w14:textFill>
            <w14:solidFill>
              <w14:schemeClr w14:val="tx1"/>
            </w14:solidFill>
          </w14:textFill>
        </w:rPr>
        <w:t>项目说明和采购</w:t>
      </w:r>
      <w:r>
        <w:rPr>
          <w:rStyle w:val="25"/>
          <w:rFonts w:hint="eastAsia" w:ascii="宋体" w:hAnsi="宋体" w:eastAsia="宋体" w:cs="宋体"/>
          <w:b w:val="0"/>
          <w:bCs/>
          <w:color w:val="000000" w:themeColor="text1"/>
          <w:sz w:val="24"/>
          <w:szCs w:val="24"/>
          <w14:textFill>
            <w14:solidFill>
              <w14:schemeClr w14:val="tx1"/>
            </w14:solidFill>
          </w14:textFill>
        </w:rPr>
        <w:t>需求）</w:t>
      </w:r>
    </w:p>
    <w:p w14:paraId="6E13E63F">
      <w:pPr>
        <w:pageBreakBefore w:val="0"/>
        <w:widowControl w:val="0"/>
        <w:kinsoku/>
        <w:wordWrap/>
        <w:overflowPunct/>
        <w:topLinePunct w:val="0"/>
        <w:autoSpaceDE/>
        <w:autoSpaceDN/>
        <w:bidi w:val="0"/>
        <w:adjustRightInd w:val="0"/>
        <w:snapToGrid w:val="0"/>
        <w:spacing w:line="660" w:lineRule="exact"/>
        <w:ind w:firstLine="480" w:firstLineChars="200"/>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Style w:val="25"/>
          <w:rFonts w:hint="eastAsia" w:ascii="宋体" w:hAnsi="宋体" w:eastAsia="宋体" w:cs="宋体"/>
          <w:b w:val="0"/>
          <w:bCs/>
          <w:color w:val="000000" w:themeColor="text1"/>
          <w:sz w:val="24"/>
          <w:szCs w:val="24"/>
          <w14:textFill>
            <w14:solidFill>
              <w14:schemeClr w14:val="tx1"/>
            </w14:solidFill>
          </w14:textFill>
        </w:rPr>
        <w:t>合同履行期限：</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合同签订后1年</w:t>
      </w:r>
      <w:r>
        <w:rPr>
          <w:rStyle w:val="25"/>
          <w:rFonts w:hint="eastAsia" w:ascii="宋体" w:hAnsi="宋体" w:eastAsia="宋体" w:cs="宋体"/>
          <w:b w:val="0"/>
          <w:bCs/>
          <w:color w:val="000000" w:themeColor="text1"/>
          <w:sz w:val="24"/>
          <w:szCs w:val="24"/>
          <w14:textFill>
            <w14:solidFill>
              <w14:schemeClr w14:val="tx1"/>
            </w14:solidFill>
          </w14:textFill>
        </w:rPr>
        <w:t>。</w:t>
      </w:r>
    </w:p>
    <w:p w14:paraId="53D7B8D5">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Style w:val="25"/>
          <w:rFonts w:hint="eastAsia" w:ascii="宋体" w:hAnsi="宋体" w:eastAsia="宋体" w:cs="宋体"/>
          <w:b w:val="0"/>
          <w:bCs/>
          <w:color w:val="000000" w:themeColor="text1"/>
          <w:sz w:val="24"/>
          <w:szCs w:val="24"/>
          <w14:textFill>
            <w14:solidFill>
              <w14:schemeClr w14:val="tx1"/>
            </w14:solidFill>
          </w14:textFill>
        </w:rPr>
        <w:t>本项目（是/否）接受联合体投标</w:t>
      </w:r>
      <w:r>
        <w:rPr>
          <w:rStyle w:val="25"/>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u w:val="single"/>
          <w:lang w:eastAsia="zh-CN"/>
          <w14:textFill>
            <w14:solidFill>
              <w14:schemeClr w14:val="tx1"/>
            </w14:solidFill>
          </w14:textFill>
        </w:rPr>
        <w:t>否</w:t>
      </w:r>
    </w:p>
    <w:p w14:paraId="5B7A097B">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bCs/>
          <w:color w:val="000000" w:themeColor="text1"/>
          <w:sz w:val="24"/>
          <w:szCs w:val="24"/>
          <w14:textFill>
            <w14:solidFill>
              <w14:schemeClr w14:val="tx1"/>
            </w14:solidFill>
          </w14:textFill>
        </w:rPr>
      </w:pPr>
      <w:r>
        <w:rPr>
          <w:rStyle w:val="25"/>
          <w:rFonts w:hint="eastAsia" w:ascii="宋体" w:hAnsi="宋体" w:eastAsia="宋体" w:cs="宋体"/>
          <w:b w:val="0"/>
          <w:bCs/>
          <w:color w:val="000000" w:themeColor="text1"/>
          <w:sz w:val="24"/>
          <w:szCs w:val="24"/>
          <w14:textFill>
            <w14:solidFill>
              <w14:schemeClr w14:val="tx1"/>
            </w14:solidFill>
          </w14:textFill>
        </w:rPr>
        <w:t>本项目（是/否）</w:t>
      </w:r>
      <w:r>
        <w:rPr>
          <w:rStyle w:val="25"/>
          <w:rFonts w:hint="eastAsia" w:ascii="宋体" w:hAnsi="宋体" w:eastAsia="宋体" w:cs="宋体"/>
          <w:b w:val="0"/>
          <w:bCs/>
          <w:color w:val="000000" w:themeColor="text1"/>
          <w:sz w:val="24"/>
          <w:szCs w:val="24"/>
          <w:lang w:eastAsia="zh-CN"/>
          <w14:textFill>
            <w14:solidFill>
              <w14:schemeClr w14:val="tx1"/>
            </w14:solidFill>
          </w14:textFill>
        </w:rPr>
        <w:t>专门面向中小微企业：</w:t>
      </w:r>
      <w:r>
        <w:rPr>
          <w:rFonts w:hint="eastAsia" w:ascii="宋体" w:hAnsi="宋体" w:cs="宋体"/>
          <w:b w:val="0"/>
          <w:bCs/>
          <w:color w:val="000000" w:themeColor="text1"/>
          <w:sz w:val="24"/>
          <w:szCs w:val="24"/>
          <w:u w:val="single"/>
          <w:lang w:val="en-US" w:eastAsia="zh-CN"/>
          <w14:textFill>
            <w14:solidFill>
              <w14:schemeClr w14:val="tx1"/>
            </w14:solidFill>
          </w14:textFill>
        </w:rPr>
        <w:t>是</w:t>
      </w:r>
    </w:p>
    <w:p w14:paraId="55762C82">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Fonts w:hint="eastAsia" w:ascii="宋体" w:hAnsi="宋体" w:eastAsia="宋体" w:cs="宋体"/>
          <w:color w:val="000000" w:themeColor="text1"/>
          <w:sz w:val="24"/>
          <w:szCs w:val="24"/>
          <w14:textFill>
            <w14:solidFill>
              <w14:schemeClr w14:val="tx1"/>
            </w14:solidFill>
          </w14:textFill>
        </w:rPr>
      </w:pPr>
      <w:r>
        <w:rPr>
          <w:rStyle w:val="25"/>
          <w:rFonts w:hint="eastAsia" w:ascii="宋体" w:hAnsi="宋体" w:eastAsia="宋体" w:cs="宋体"/>
          <w:b/>
          <w:bCs/>
          <w:color w:val="000000" w:themeColor="text1"/>
          <w:sz w:val="24"/>
          <w:szCs w:val="24"/>
          <w14:textFill>
            <w14:solidFill>
              <w14:schemeClr w14:val="tx1"/>
            </w14:solidFill>
          </w14:textFill>
        </w:rPr>
        <w:t>二、</w:t>
      </w:r>
      <w:r>
        <w:rPr>
          <w:rStyle w:val="25"/>
          <w:rFonts w:hint="eastAsia" w:ascii="宋体" w:hAnsi="宋体" w:eastAsia="宋体" w:cs="宋体"/>
          <w:b/>
          <w:bCs/>
          <w:color w:val="000000" w:themeColor="text1"/>
          <w:sz w:val="24"/>
          <w:szCs w:val="24"/>
          <w:lang w:eastAsia="zh-CN"/>
          <w14:textFill>
            <w14:solidFill>
              <w14:schemeClr w14:val="tx1"/>
            </w14:solidFill>
          </w14:textFill>
        </w:rPr>
        <w:t>申请人</w:t>
      </w:r>
      <w:r>
        <w:rPr>
          <w:rStyle w:val="25"/>
          <w:rFonts w:hint="eastAsia" w:ascii="宋体" w:hAnsi="宋体" w:eastAsia="宋体" w:cs="宋体"/>
          <w:b/>
          <w:bCs/>
          <w:color w:val="000000" w:themeColor="text1"/>
          <w:sz w:val="24"/>
          <w:szCs w:val="24"/>
          <w14:textFill>
            <w14:solidFill>
              <w14:schemeClr w14:val="tx1"/>
            </w14:solidFill>
          </w14:textFill>
        </w:rPr>
        <w:t>的资格要求</w:t>
      </w:r>
      <w:r>
        <w:rPr>
          <w:rStyle w:val="25"/>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p w14:paraId="60B12CB1">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1.满足《中华人民共和国政府采购法》第二十二条规定；</w:t>
      </w:r>
    </w:p>
    <w:p w14:paraId="4F108822">
      <w:pPr>
        <w:pageBreakBefore w:val="0"/>
        <w:widowControl w:val="0"/>
        <w:kinsoku/>
        <w:wordWrap/>
        <w:overflowPunct/>
        <w:topLinePunct w:val="0"/>
        <w:autoSpaceDE/>
        <w:autoSpaceDN/>
        <w:bidi w:val="0"/>
        <w:adjustRightInd w:val="0"/>
        <w:snapToGrid w:val="0"/>
        <w:spacing w:line="660" w:lineRule="exact"/>
        <w:ind w:firstLine="480" w:firstLineChars="200"/>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2.落实政府采购</w:t>
      </w:r>
      <w:r>
        <w:rPr>
          <w:rStyle w:val="25"/>
          <w:rFonts w:hint="eastAsia" w:ascii="宋体" w:hAnsi="宋体" w:eastAsia="宋体" w:cs="宋体"/>
          <w:b w:val="0"/>
          <w:bCs/>
          <w:color w:val="000000" w:themeColor="text1"/>
          <w:sz w:val="24"/>
          <w:lang w:eastAsia="zh-CN"/>
          <w14:textFill>
            <w14:solidFill>
              <w14:schemeClr w14:val="tx1"/>
            </w14:solidFill>
          </w14:textFill>
        </w:rPr>
        <w:t>政策</w:t>
      </w:r>
      <w:r>
        <w:rPr>
          <w:rStyle w:val="25"/>
          <w:rFonts w:hint="eastAsia" w:ascii="宋体" w:hAnsi="宋体" w:eastAsia="宋体" w:cs="宋体"/>
          <w:b w:val="0"/>
          <w:bCs/>
          <w:color w:val="000000" w:themeColor="text1"/>
          <w:sz w:val="24"/>
          <w14:textFill>
            <w14:solidFill>
              <w14:schemeClr w14:val="tx1"/>
            </w14:solidFill>
          </w14:textFill>
        </w:rPr>
        <w:t>要求：</w:t>
      </w:r>
      <w:r>
        <w:rPr>
          <w:rStyle w:val="25"/>
          <w:rFonts w:hint="eastAsia" w:ascii="宋体" w:hAnsi="宋体" w:eastAsia="宋体" w:cs="宋体"/>
          <w:b w:val="0"/>
          <w:bCs/>
          <w:color w:val="auto"/>
          <w:sz w:val="24"/>
          <w:lang w:eastAsia="zh-CN"/>
        </w:rPr>
        <w:t>本项目为</w:t>
      </w:r>
      <w:r>
        <w:rPr>
          <w:rStyle w:val="25"/>
          <w:rFonts w:hint="eastAsia" w:ascii="宋体" w:hAnsi="宋体" w:eastAsia="宋体" w:cs="宋体"/>
          <w:b w:val="0"/>
          <w:bCs/>
          <w:color w:val="auto"/>
          <w:sz w:val="24"/>
        </w:rPr>
        <w:t>专门面向中小企业采购的项目，中小企业优惠、监狱企业优惠、残疾人企业优惠、节能产品、环境标志产品等政策</w:t>
      </w:r>
      <w:r>
        <w:rPr>
          <w:rStyle w:val="25"/>
          <w:rFonts w:hint="eastAsia" w:ascii="宋体" w:hAnsi="宋体" w:eastAsia="宋体" w:cs="宋体"/>
          <w:b w:val="0"/>
          <w:bCs/>
          <w:color w:val="auto"/>
          <w:sz w:val="24"/>
          <w:lang w:eastAsia="zh-CN"/>
        </w:rPr>
        <w:t>；</w:t>
      </w:r>
      <w:r>
        <w:rPr>
          <w:rStyle w:val="25"/>
          <w:rFonts w:hint="eastAsia" w:ascii="宋体" w:hAnsi="宋体" w:cs="宋体"/>
          <w:b w:val="0"/>
          <w:bCs/>
          <w:color w:val="auto"/>
          <w:sz w:val="24"/>
          <w:lang w:eastAsia="zh-CN"/>
        </w:rPr>
        <w:t>专门面向中小企业采购的项目，不再执行价格评审优惠的扶持政策；</w:t>
      </w:r>
    </w:p>
    <w:p w14:paraId="292279F8">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3.本项目的特定资格要求：</w:t>
      </w:r>
    </w:p>
    <w:p w14:paraId="20F869D4">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（1）</w:t>
      </w:r>
      <w:r>
        <w:rPr>
          <w:rStyle w:val="25"/>
          <w:rFonts w:hint="eastAsia" w:ascii="宋体" w:hAnsi="宋体" w:eastAsia="宋体" w:cs="宋体"/>
          <w:b w:val="0"/>
          <w:bCs/>
          <w:color w:val="000000" w:themeColor="text1"/>
          <w:sz w:val="24"/>
          <w:lang w:val="en-US" w:eastAsia="zh-CN"/>
          <w14:textFill>
            <w14:solidFill>
              <w14:schemeClr w14:val="tx1"/>
            </w14:solidFill>
          </w14:textFill>
        </w:rPr>
        <w:t>提</w:t>
      </w:r>
      <w:r>
        <w:rPr>
          <w:rStyle w:val="25"/>
          <w:rFonts w:hint="eastAsia" w:ascii="宋体" w:hAnsi="宋体" w:eastAsia="宋体" w:cs="宋体"/>
          <w:b w:val="0"/>
          <w:bCs/>
          <w:color w:val="000000" w:themeColor="text1"/>
          <w:sz w:val="24"/>
          <w14:textFill>
            <w14:solidFill>
              <w14:schemeClr w14:val="tx1"/>
            </w14:solidFill>
          </w14:textFill>
        </w:rPr>
        <w:t>供在中华人民共和国境内注册的法人或其他组织的营业执照（或事业单位法人证书，或社会团体法人登记证书），如投标供应商为自然人的需提供自然人身份证明；</w:t>
      </w:r>
    </w:p>
    <w:p w14:paraId="4BC5461A">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（2）法定代表人授权书及被授权人身份证（法定代表人直接投标可不提供，但须提供法定代表人身份证明）；</w:t>
      </w:r>
    </w:p>
    <w:p w14:paraId="4C401FF1">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szCs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3</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szCs w:val="24"/>
          <w:lang w:eastAsia="zh-CN"/>
          <w14:textFill>
            <w14:solidFill>
              <w14:schemeClr w14:val="tx1"/>
            </w14:solidFill>
          </w14:textFill>
        </w:rPr>
        <w:t>投标人须提供</w:t>
      </w:r>
      <w:r>
        <w:rPr>
          <w:rStyle w:val="25"/>
          <w:rFonts w:hint="eastAsia" w:ascii="宋体" w:hAnsi="宋体" w:eastAsia="宋体" w:cs="宋体"/>
          <w:b w:val="0"/>
          <w:bCs/>
          <w:color w:val="000000" w:themeColor="text1"/>
          <w:sz w:val="24"/>
          <w:szCs w:val="24"/>
          <w14:textFill>
            <w14:solidFill>
              <w14:schemeClr w14:val="tx1"/>
            </w14:solidFill>
          </w14:textFill>
        </w:rPr>
        <w:t>“信用中国”以及“中国政府采购网”查询</w:t>
      </w:r>
      <w:r>
        <w:rPr>
          <w:rStyle w:val="25"/>
          <w:rFonts w:hint="eastAsia" w:ascii="宋体" w:hAnsi="宋体" w:eastAsia="宋体" w:cs="宋体"/>
          <w:b w:val="0"/>
          <w:bCs/>
          <w:color w:val="000000" w:themeColor="text1"/>
          <w:sz w:val="24"/>
          <w:szCs w:val="24"/>
          <w:lang w:eastAsia="zh-CN"/>
          <w14:textFill>
            <w14:solidFill>
              <w14:schemeClr w14:val="tx1"/>
            </w14:solidFill>
          </w14:textFill>
        </w:rPr>
        <w:t>截图；</w:t>
      </w:r>
      <w:r>
        <w:rPr>
          <w:rStyle w:val="25"/>
          <w:rFonts w:hint="eastAsia" w:ascii="宋体" w:hAnsi="宋体" w:eastAsia="宋体" w:cs="宋体"/>
          <w:b w:val="0"/>
          <w:bCs/>
          <w:color w:val="000000" w:themeColor="text1"/>
          <w:sz w:val="24"/>
          <w:szCs w:val="24"/>
          <w14:textFill>
            <w14:solidFill>
              <w14:schemeClr w14:val="tx1"/>
            </w14:solidFill>
          </w14:textFill>
        </w:rPr>
        <w:t>对列入失信被执行人、重大税收违法</w:t>
      </w:r>
      <w:r>
        <w:rPr>
          <w:rStyle w:val="25"/>
          <w:rFonts w:hint="eastAsia" w:ascii="宋体" w:hAnsi="宋体" w:eastAsia="宋体" w:cs="宋体"/>
          <w:b w:val="0"/>
          <w:bCs/>
          <w:color w:val="000000" w:themeColor="text1"/>
          <w:sz w:val="24"/>
          <w:szCs w:val="24"/>
          <w:lang w:eastAsia="zh-CN"/>
          <w14:textFill>
            <w14:solidFill>
              <w14:schemeClr w14:val="tx1"/>
            </w14:solidFill>
          </w14:textFill>
        </w:rPr>
        <w:t>失信主体</w:t>
      </w:r>
      <w:r>
        <w:rPr>
          <w:rStyle w:val="25"/>
          <w:rFonts w:hint="eastAsia" w:ascii="宋体" w:hAnsi="宋体" w:eastAsia="宋体" w:cs="宋体"/>
          <w:b w:val="0"/>
          <w:bCs/>
          <w:color w:val="000000" w:themeColor="text1"/>
          <w:sz w:val="24"/>
          <w:szCs w:val="24"/>
          <w14:textFill>
            <w14:solidFill>
              <w14:schemeClr w14:val="tx1"/>
            </w14:solidFill>
          </w14:textFill>
        </w:rPr>
        <w:t>、政府采购严重违法失信行为记录名单及其他不符合《中华人民共和国政府采购法》第二十二条规定条件的供应商，拒绝其参与政府采购活动（</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以</w:t>
      </w:r>
      <w:r>
        <w:rPr>
          <w:rStyle w:val="25"/>
          <w:rFonts w:hint="eastAsia" w:ascii="宋体" w:hAnsi="宋体" w:eastAsia="宋体" w:cs="宋体"/>
          <w:b w:val="0"/>
          <w:bCs/>
          <w:color w:val="000000" w:themeColor="text1"/>
          <w:sz w:val="24"/>
          <w:szCs w:val="24"/>
          <w14:textFill>
            <w14:solidFill>
              <w14:schemeClr w14:val="tx1"/>
            </w14:solidFill>
          </w14:textFill>
        </w:rPr>
        <w:t>采购代理机构开标现场查询</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为准</w:t>
      </w:r>
      <w:r>
        <w:rPr>
          <w:rStyle w:val="25"/>
          <w:rFonts w:hint="eastAsia" w:ascii="宋体" w:hAnsi="宋体" w:eastAsia="宋体" w:cs="宋体"/>
          <w:b w:val="0"/>
          <w:bCs/>
          <w:color w:val="000000" w:themeColor="text1"/>
          <w:sz w:val="24"/>
          <w:szCs w:val="24"/>
          <w14:textFill>
            <w14:solidFill>
              <w14:schemeClr w14:val="tx1"/>
            </w14:solidFill>
          </w14:textFill>
        </w:rPr>
        <w:t xml:space="preserve">）； </w:t>
      </w:r>
    </w:p>
    <w:p w14:paraId="60770DF4">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4</w:t>
      </w:r>
      <w:r>
        <w:rPr>
          <w:rStyle w:val="25"/>
          <w:rFonts w:hint="eastAsia" w:ascii="宋体" w:hAnsi="宋体" w:eastAsia="宋体" w:cs="宋体"/>
          <w:b w:val="0"/>
          <w:bCs/>
          <w:color w:val="000000" w:themeColor="text1"/>
          <w:sz w:val="24"/>
          <w14:textFill>
            <w14:solidFill>
              <w14:schemeClr w14:val="tx1"/>
            </w14:solidFill>
          </w14:textFill>
        </w:rPr>
        <w:t>）具有良好的商业信誉和健全的财务会计制度承诺书</w:t>
      </w:r>
      <w:r>
        <w:rPr>
          <w:rStyle w:val="25"/>
          <w:rFonts w:hint="eastAsia" w:ascii="宋体" w:hAnsi="宋体" w:eastAsia="宋体" w:cs="宋体"/>
          <w:b w:val="0"/>
          <w:bCs/>
          <w:color w:val="000000" w:themeColor="text1"/>
          <w:sz w:val="24"/>
          <w:lang w:val="en-US" w:eastAsia="zh-CN"/>
          <w14:textFill>
            <w14:solidFill>
              <w14:schemeClr w14:val="tx1"/>
            </w14:solidFill>
          </w14:textFill>
        </w:rPr>
        <w:t>或相关证明材料</w:t>
      </w:r>
      <w:r>
        <w:rPr>
          <w:rStyle w:val="25"/>
          <w:rFonts w:hint="eastAsia" w:ascii="宋体" w:hAnsi="宋体" w:eastAsia="宋体" w:cs="宋体"/>
          <w:b w:val="0"/>
          <w:bCs/>
          <w:color w:val="000000" w:themeColor="text1"/>
          <w:sz w:val="24"/>
          <w14:textFill>
            <w14:solidFill>
              <w14:schemeClr w14:val="tx1"/>
            </w14:solidFill>
          </w14:textFill>
        </w:rPr>
        <w:t>；</w:t>
      </w:r>
    </w:p>
    <w:p w14:paraId="08FE3F01">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5</w:t>
      </w:r>
      <w:r>
        <w:rPr>
          <w:rStyle w:val="25"/>
          <w:rFonts w:hint="eastAsia" w:ascii="宋体" w:hAnsi="宋体" w:eastAsia="宋体" w:cs="宋体"/>
          <w:b w:val="0"/>
          <w:bCs/>
          <w:color w:val="000000" w:themeColor="text1"/>
          <w:sz w:val="24"/>
          <w14:textFill>
            <w14:solidFill>
              <w14:schemeClr w14:val="tx1"/>
            </w14:solidFill>
          </w14:textFill>
        </w:rPr>
        <w:t>）依法缴纳社会保障资金的缴纳记录和税收的承诺书</w:t>
      </w:r>
      <w:r>
        <w:rPr>
          <w:rStyle w:val="25"/>
          <w:rFonts w:hint="eastAsia" w:ascii="宋体" w:hAnsi="宋体" w:eastAsia="宋体" w:cs="宋体"/>
          <w:b w:val="0"/>
          <w:bCs/>
          <w:color w:val="000000" w:themeColor="text1"/>
          <w:sz w:val="24"/>
          <w:lang w:val="en-US" w:eastAsia="zh-CN"/>
          <w14:textFill>
            <w14:solidFill>
              <w14:schemeClr w14:val="tx1"/>
            </w14:solidFill>
          </w14:textFill>
        </w:rPr>
        <w:t>或相关证明材料</w:t>
      </w:r>
      <w:r>
        <w:rPr>
          <w:rStyle w:val="25"/>
          <w:rFonts w:hint="eastAsia" w:ascii="宋体" w:hAnsi="宋体" w:eastAsia="宋体" w:cs="宋体"/>
          <w:b w:val="0"/>
          <w:bCs/>
          <w:color w:val="000000" w:themeColor="text1"/>
          <w:sz w:val="24"/>
          <w14:textFill>
            <w14:solidFill>
              <w14:schemeClr w14:val="tx1"/>
            </w14:solidFill>
          </w14:textFill>
        </w:rPr>
        <w:t>；</w:t>
      </w:r>
    </w:p>
    <w:p w14:paraId="0B8EB032">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lang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6</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具有履行合同所必需的设备和专业技术能力承诺书或相关证明材料；</w:t>
      </w:r>
    </w:p>
    <w:p w14:paraId="2815C7E4">
      <w:pPr>
        <w:pageBreakBefore w:val="0"/>
        <w:widowControl w:val="0"/>
        <w:kinsoku/>
        <w:wordWrap/>
        <w:overflowPunct/>
        <w:topLinePunct w:val="0"/>
        <w:autoSpaceDE/>
        <w:autoSpaceDN/>
        <w:bidi w:val="0"/>
        <w:spacing w:line="660" w:lineRule="exact"/>
        <w:ind w:firstLine="480" w:firstLineChars="200"/>
        <w:jc w:val="left"/>
        <w:textAlignment w:val="auto"/>
        <w:rPr>
          <w:rFonts w:hint="eastAsia" w:ascii="宋体" w:hAnsi="宋体" w:eastAsia="宋体" w:cs="宋体"/>
          <w:color w:val="000000" w:themeColor="text1"/>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（7）</w:t>
      </w:r>
      <w:r>
        <w:rPr>
          <w:rStyle w:val="25"/>
          <w:rFonts w:hint="eastAsia" w:ascii="宋体" w:hAnsi="宋体" w:eastAsia="宋体" w:cs="宋体"/>
          <w:b w:val="0"/>
          <w:bCs/>
          <w:color w:val="000000" w:themeColor="text1"/>
          <w:sz w:val="24"/>
          <w14:textFill>
            <w14:solidFill>
              <w14:schemeClr w14:val="tx1"/>
            </w14:solidFill>
          </w14:textFill>
        </w:rPr>
        <w:t>参加政府采购活动前3年内在经营活动中没有重大违法记录的承诺书</w:t>
      </w:r>
      <w:r>
        <w:rPr>
          <w:rStyle w:val="25"/>
          <w:rFonts w:hint="eastAsia" w:ascii="宋体" w:hAnsi="宋体" w:eastAsia="宋体" w:cs="宋体"/>
          <w:b w:val="0"/>
          <w:bCs/>
          <w:color w:val="000000" w:themeColor="text1"/>
          <w:sz w:val="24"/>
          <w:lang w:eastAsia="zh-CN"/>
          <w14:textFill>
            <w14:solidFill>
              <w14:schemeClr w14:val="tx1"/>
            </w14:solidFill>
          </w14:textFill>
        </w:rPr>
        <w:t>；</w:t>
      </w:r>
    </w:p>
    <w:p w14:paraId="74AC5523">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Fonts w:hint="eastAsia" w:ascii="宋体" w:hAnsi="宋体" w:eastAsia="宋体" w:cs="宋体"/>
          <w:color w:val="000000" w:themeColor="text1"/>
          <w:sz w:val="24"/>
          <w:szCs w:val="24"/>
          <w14:textFill>
            <w14:solidFill>
              <w14:schemeClr w14:val="tx1"/>
            </w14:solidFill>
          </w14:textFill>
        </w:rPr>
      </w:pPr>
      <w:r>
        <w:rPr>
          <w:rStyle w:val="25"/>
          <w:rFonts w:hint="eastAsia" w:ascii="宋体" w:hAnsi="宋体" w:eastAsia="宋体" w:cs="宋体"/>
          <w:b/>
          <w:bCs/>
          <w:color w:val="000000" w:themeColor="text1"/>
          <w:sz w:val="24"/>
          <w:szCs w:val="24"/>
          <w14:textFill>
            <w14:solidFill>
              <w14:schemeClr w14:val="tx1"/>
            </w14:solidFill>
          </w14:textFill>
        </w:rPr>
        <w:t>三、获取招标文件</w:t>
      </w:r>
      <w:r>
        <w:rPr>
          <w:rFonts w:hint="eastAsia" w:ascii="宋体" w:hAnsi="宋体" w:eastAsia="宋体" w:cs="宋体"/>
          <w:color w:val="000000" w:themeColor="text1"/>
          <w:sz w:val="24"/>
          <w:szCs w:val="24"/>
          <w14:textFill>
            <w14:solidFill>
              <w14:schemeClr w14:val="tx1"/>
            </w14:solidFill>
          </w14:textFill>
        </w:rPr>
        <w:t xml:space="preserve"> </w:t>
      </w:r>
    </w:p>
    <w:p w14:paraId="32E4920F">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时间：202</w:t>
      </w:r>
      <w:r>
        <w:rPr>
          <w:rStyle w:val="25"/>
          <w:rFonts w:hint="eastAsia" w:ascii="宋体" w:hAnsi="宋体" w:eastAsia="宋体" w:cs="宋体"/>
          <w:b w:val="0"/>
          <w:bCs/>
          <w:color w:val="000000" w:themeColor="text1"/>
          <w:sz w:val="24"/>
          <w:lang w:val="en-US" w:eastAsia="zh-CN"/>
          <w14:textFill>
            <w14:solidFill>
              <w14:schemeClr w14:val="tx1"/>
            </w14:solidFill>
          </w14:textFill>
        </w:rPr>
        <w:t>5</w:t>
      </w:r>
      <w:r>
        <w:rPr>
          <w:rStyle w:val="25"/>
          <w:rFonts w:hint="eastAsia" w:ascii="宋体" w:hAnsi="宋体" w:eastAsia="宋体" w:cs="宋体"/>
          <w:b w:val="0"/>
          <w:bCs/>
          <w:color w:val="000000" w:themeColor="text1"/>
          <w:sz w:val="24"/>
          <w14:textFill>
            <w14:solidFill>
              <w14:schemeClr w14:val="tx1"/>
            </w14:solidFill>
          </w14:textFill>
        </w:rPr>
        <w:t>年</w:t>
      </w:r>
      <w:r>
        <w:rPr>
          <w:rStyle w:val="25"/>
          <w:rFonts w:hint="eastAsia" w:ascii="宋体" w:hAnsi="宋体" w:cs="宋体"/>
          <w:b w:val="0"/>
          <w:bCs/>
          <w:color w:val="000000" w:themeColor="text1"/>
          <w:sz w:val="24"/>
          <w:lang w:val="en-US" w:eastAsia="zh-CN"/>
          <w14:textFill>
            <w14:solidFill>
              <w14:schemeClr w14:val="tx1"/>
            </w14:solidFill>
          </w14:textFill>
        </w:rPr>
        <w:t>09</w:t>
      </w:r>
      <w:r>
        <w:rPr>
          <w:rStyle w:val="25"/>
          <w:rFonts w:hint="eastAsia" w:ascii="宋体" w:hAnsi="宋体" w:eastAsia="宋体" w:cs="宋体"/>
          <w:b w:val="0"/>
          <w:bCs/>
          <w:color w:val="000000" w:themeColor="text1"/>
          <w:sz w:val="24"/>
          <w14:textFill>
            <w14:solidFill>
              <w14:schemeClr w14:val="tx1"/>
            </w14:solidFill>
          </w14:textFill>
        </w:rPr>
        <w:t>月</w:t>
      </w:r>
      <w:r>
        <w:rPr>
          <w:rStyle w:val="25"/>
          <w:rFonts w:hint="eastAsia" w:ascii="宋体" w:hAnsi="宋体" w:cs="宋体"/>
          <w:b w:val="0"/>
          <w:bCs/>
          <w:color w:val="000000" w:themeColor="text1"/>
          <w:sz w:val="24"/>
          <w:lang w:val="en-US" w:eastAsia="zh-CN"/>
          <w14:textFill>
            <w14:solidFill>
              <w14:schemeClr w14:val="tx1"/>
            </w14:solidFill>
          </w14:textFill>
        </w:rPr>
        <w:t>28</w:t>
      </w:r>
      <w:r>
        <w:rPr>
          <w:rStyle w:val="25"/>
          <w:rFonts w:hint="eastAsia" w:ascii="宋体" w:hAnsi="宋体" w:eastAsia="宋体" w:cs="宋体"/>
          <w:b w:val="0"/>
          <w:bCs/>
          <w:color w:val="000000" w:themeColor="text1"/>
          <w:sz w:val="24"/>
          <w14:textFill>
            <w14:solidFill>
              <w14:schemeClr w14:val="tx1"/>
            </w14:solidFill>
          </w14:textFill>
        </w:rPr>
        <w:t>日至202</w:t>
      </w:r>
      <w:r>
        <w:rPr>
          <w:rStyle w:val="25"/>
          <w:rFonts w:hint="eastAsia" w:ascii="宋体" w:hAnsi="宋体" w:eastAsia="宋体" w:cs="宋体"/>
          <w:b w:val="0"/>
          <w:bCs/>
          <w:color w:val="000000" w:themeColor="text1"/>
          <w:sz w:val="24"/>
          <w:lang w:val="en-US" w:eastAsia="zh-CN"/>
          <w14:textFill>
            <w14:solidFill>
              <w14:schemeClr w14:val="tx1"/>
            </w14:solidFill>
          </w14:textFill>
        </w:rPr>
        <w:t>5</w:t>
      </w:r>
      <w:r>
        <w:rPr>
          <w:rStyle w:val="25"/>
          <w:rFonts w:hint="eastAsia" w:ascii="宋体" w:hAnsi="宋体" w:eastAsia="宋体" w:cs="宋体"/>
          <w:b w:val="0"/>
          <w:bCs/>
          <w:color w:val="000000" w:themeColor="text1"/>
          <w:sz w:val="24"/>
          <w14:textFill>
            <w14:solidFill>
              <w14:schemeClr w14:val="tx1"/>
            </w14:solidFill>
          </w14:textFill>
        </w:rPr>
        <w:t>年</w:t>
      </w:r>
      <w:r>
        <w:rPr>
          <w:rStyle w:val="25"/>
          <w:rFonts w:hint="eastAsia" w:ascii="宋体" w:hAnsi="宋体" w:cs="宋体"/>
          <w:b w:val="0"/>
          <w:bCs/>
          <w:color w:val="000000" w:themeColor="text1"/>
          <w:sz w:val="24"/>
          <w:lang w:val="en-US" w:eastAsia="zh-CN"/>
          <w14:textFill>
            <w14:solidFill>
              <w14:schemeClr w14:val="tx1"/>
            </w14:solidFill>
          </w14:textFill>
        </w:rPr>
        <w:t>10</w:t>
      </w:r>
      <w:r>
        <w:rPr>
          <w:rStyle w:val="25"/>
          <w:rFonts w:hint="eastAsia" w:ascii="宋体" w:hAnsi="宋体" w:eastAsia="宋体" w:cs="宋体"/>
          <w:b w:val="0"/>
          <w:bCs/>
          <w:color w:val="000000" w:themeColor="text1"/>
          <w:sz w:val="24"/>
          <w14:textFill>
            <w14:solidFill>
              <w14:schemeClr w14:val="tx1"/>
            </w14:solidFill>
          </w14:textFill>
        </w:rPr>
        <w:t>月</w:t>
      </w:r>
      <w:r>
        <w:rPr>
          <w:rStyle w:val="25"/>
          <w:rFonts w:hint="eastAsia" w:ascii="宋体" w:hAnsi="宋体" w:cs="宋体"/>
          <w:b w:val="0"/>
          <w:bCs/>
          <w:color w:val="000000" w:themeColor="text1"/>
          <w:sz w:val="24"/>
          <w:lang w:val="en-US" w:eastAsia="zh-CN"/>
          <w14:textFill>
            <w14:solidFill>
              <w14:schemeClr w14:val="tx1"/>
            </w14:solidFill>
          </w14:textFill>
        </w:rPr>
        <w:t>11</w:t>
      </w:r>
      <w:r>
        <w:rPr>
          <w:rStyle w:val="25"/>
          <w:rFonts w:hint="eastAsia" w:ascii="宋体" w:hAnsi="宋体" w:eastAsia="宋体" w:cs="宋体"/>
          <w:b w:val="0"/>
          <w:bCs/>
          <w:color w:val="000000" w:themeColor="text1"/>
          <w:sz w:val="24"/>
          <w14:textFill>
            <w14:solidFill>
              <w14:schemeClr w14:val="tx1"/>
            </w14:solidFill>
          </w14:textFill>
        </w:rPr>
        <w:t>日，每天</w:t>
      </w:r>
      <w:r>
        <w:rPr>
          <w:rStyle w:val="25"/>
          <w:rFonts w:hint="eastAsia" w:ascii="宋体" w:hAnsi="宋体" w:eastAsia="宋体" w:cs="宋体"/>
          <w:b w:val="0"/>
          <w:bCs/>
          <w:color w:val="000000" w:themeColor="text1"/>
          <w:sz w:val="24"/>
          <w:lang w:eastAsia="zh-CN"/>
          <w14:textFill>
            <w14:solidFill>
              <w14:schemeClr w14:val="tx1"/>
            </w14:solidFill>
          </w14:textFill>
        </w:rPr>
        <w:t>下午</w:t>
      </w:r>
      <w:r>
        <w:rPr>
          <w:rStyle w:val="25"/>
          <w:rFonts w:hint="eastAsia" w:ascii="宋体" w:hAnsi="宋体" w:eastAsia="宋体" w:cs="宋体"/>
          <w:b w:val="0"/>
          <w:bCs/>
          <w:color w:val="000000" w:themeColor="text1"/>
          <w:sz w:val="24"/>
          <w14:textFill>
            <w14:solidFill>
              <w14:schemeClr w14:val="tx1"/>
            </w14:solidFill>
          </w14:textFill>
        </w:rPr>
        <w:t>09：00至12:00，</w:t>
      </w:r>
      <w:r>
        <w:rPr>
          <w:rStyle w:val="25"/>
          <w:rFonts w:hint="eastAsia" w:ascii="宋体" w:hAnsi="宋体" w:eastAsia="宋体" w:cs="宋体"/>
          <w:b w:val="0"/>
          <w:bCs/>
          <w:color w:val="000000" w:themeColor="text1"/>
          <w:sz w:val="24"/>
          <w:lang w:val="en-US" w:eastAsia="zh-CN"/>
          <w14:textFill>
            <w14:solidFill>
              <w14:schemeClr w14:val="tx1"/>
            </w14:solidFill>
          </w14:textFill>
        </w:rPr>
        <w:t>下午</w:t>
      </w:r>
      <w:r>
        <w:rPr>
          <w:rStyle w:val="25"/>
          <w:rFonts w:hint="eastAsia" w:ascii="宋体" w:hAnsi="宋体" w:eastAsia="宋体" w:cs="宋体"/>
          <w:b w:val="0"/>
          <w:bCs/>
          <w:color w:val="000000" w:themeColor="text1"/>
          <w:sz w:val="24"/>
          <w14:textFill>
            <w14:solidFill>
              <w14:schemeClr w14:val="tx1"/>
            </w14:solidFill>
          </w14:textFill>
        </w:rPr>
        <w:t>14:00至1</w:t>
      </w:r>
      <w:r>
        <w:rPr>
          <w:rStyle w:val="25"/>
          <w:rFonts w:hint="eastAsia" w:ascii="宋体" w:hAnsi="宋体" w:eastAsia="宋体" w:cs="宋体"/>
          <w:b w:val="0"/>
          <w:bCs/>
          <w:color w:val="000000" w:themeColor="text1"/>
          <w:sz w:val="24"/>
          <w:lang w:val="en-US" w:eastAsia="zh-CN"/>
          <w14:textFill>
            <w14:solidFill>
              <w14:schemeClr w14:val="tx1"/>
            </w14:solidFill>
          </w14:textFill>
        </w:rPr>
        <w:t>8</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0</w:t>
      </w:r>
      <w:r>
        <w:rPr>
          <w:rStyle w:val="25"/>
          <w:rFonts w:hint="eastAsia" w:ascii="宋体" w:hAnsi="宋体" w:eastAsia="宋体" w:cs="宋体"/>
          <w:b w:val="0"/>
          <w:bCs/>
          <w:color w:val="000000" w:themeColor="text1"/>
          <w:sz w:val="24"/>
          <w14:textFill>
            <w14:solidFill>
              <w14:schemeClr w14:val="tx1"/>
            </w14:solidFill>
          </w14:textFill>
        </w:rPr>
        <w:t>0（北京时间，法定节假日除外）</w:t>
      </w:r>
    </w:p>
    <w:p w14:paraId="175C82DB">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cs="宋体"/>
          <w:b w:val="0"/>
          <w:bCs/>
          <w:color w:val="000000" w:themeColor="text1"/>
          <w:sz w:val="24"/>
          <w:lang w:val="en-US" w:eastAsia="zh-CN"/>
          <w14:textFill>
            <w14:solidFill>
              <w14:schemeClr w14:val="tx1"/>
            </w14:solidFill>
          </w14:textFill>
        </w:rPr>
        <w:t>招标</w:t>
      </w:r>
      <w:r>
        <w:rPr>
          <w:rStyle w:val="25"/>
          <w:rFonts w:hint="eastAsia" w:ascii="宋体" w:hAnsi="宋体" w:eastAsia="宋体" w:cs="宋体"/>
          <w:b w:val="0"/>
          <w:bCs/>
          <w:color w:val="000000" w:themeColor="text1"/>
          <w:sz w:val="24"/>
          <w14:textFill>
            <w14:solidFill>
              <w14:schemeClr w14:val="tx1"/>
            </w14:solidFill>
          </w14:textFill>
        </w:rPr>
        <w:t>文件获取方式：</w:t>
      </w:r>
      <w:r>
        <w:rPr>
          <w:rStyle w:val="25"/>
          <w:rFonts w:hint="eastAsia" w:ascii="宋体" w:hAnsi="宋体" w:eastAsia="宋体" w:cs="宋体"/>
          <w:b w:val="0"/>
          <w:bCs/>
          <w:color w:val="000000" w:themeColor="text1"/>
          <w:sz w:val="24"/>
          <w:lang w:val="en-US" w:eastAsia="zh-CN"/>
          <w14:textFill>
            <w14:solidFill>
              <w14:schemeClr w14:val="tx1"/>
            </w14:solidFill>
          </w14:textFill>
        </w:rPr>
        <w:t>供应商自行在</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cs="宋体"/>
          <w:b w:val="0"/>
          <w:bCs/>
          <w:color w:val="000000" w:themeColor="text1"/>
          <w:sz w:val="24"/>
          <w:lang w:val="en-US" w:eastAsia="zh-CN"/>
          <w14:textFill>
            <w14:solidFill>
              <w14:schemeClr w14:val="tx1"/>
            </w14:solidFill>
          </w14:textFill>
        </w:rPr>
        <w:t>贺兰县人民检察院</w:t>
      </w:r>
      <w:r>
        <w:rPr>
          <w:rStyle w:val="25"/>
          <w:rFonts w:hint="eastAsia" w:ascii="宋体" w:hAnsi="宋体" w:eastAsia="宋体" w:cs="宋体"/>
          <w:b w:val="0"/>
          <w:bCs/>
          <w:color w:val="000000" w:themeColor="text1"/>
          <w:sz w:val="24"/>
          <w:lang w:val="en-US" w:eastAsia="zh-CN"/>
          <w14:textFill>
            <w14:solidFill>
              <w14:schemeClr w14:val="tx1"/>
            </w14:solidFill>
          </w14:textFill>
        </w:rPr>
        <w:t>官网</w:t>
      </w:r>
      <w:r>
        <w:rPr>
          <w:rStyle w:val="25"/>
          <w:rFonts w:hint="eastAsia" w:ascii="宋体" w:hAnsi="宋体" w:eastAsia="宋体" w:cs="宋体"/>
          <w:b w:val="0"/>
          <w:bCs/>
          <w:color w:val="000000" w:themeColor="text1"/>
          <w:sz w:val="24"/>
          <w14:textFill>
            <w14:solidFill>
              <w14:schemeClr w14:val="tx1"/>
            </w14:solidFill>
          </w14:textFill>
        </w:rPr>
        <w:t>”自行下载。</w:t>
      </w:r>
    </w:p>
    <w:p w14:paraId="6F30AEE8">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报名方式：供应商须详细填写附件中的报名回执单，将加盖公章的报名回执单发送至</w:t>
      </w:r>
      <w:r>
        <w:rPr>
          <w:rStyle w:val="25"/>
          <w:rFonts w:hint="eastAsia" w:ascii="宋体" w:hAnsi="宋体" w:eastAsia="宋体" w:cs="宋体"/>
          <w:b w:val="0"/>
          <w:bCs/>
          <w:color w:val="000000" w:themeColor="text1"/>
          <w:sz w:val="24"/>
          <w:lang w:eastAsia="zh-CN"/>
          <w14:textFill>
            <w14:solidFill>
              <w14:schemeClr w14:val="tx1"/>
            </w14:solidFill>
          </w14:textFill>
        </w:rPr>
        <w:t>“</w:t>
      </w:r>
      <w:r>
        <w:rPr>
          <w:rStyle w:val="25"/>
          <w:rFonts w:hint="eastAsia" w:ascii="宋体" w:hAnsi="宋体" w:cs="宋体"/>
          <w:b w:val="0"/>
          <w:bCs/>
          <w:color w:val="000000" w:themeColor="text1"/>
          <w:sz w:val="24"/>
          <w:lang w:val="en-US" w:eastAsia="zh-CN"/>
          <w14:textFill>
            <w14:solidFill>
              <w14:schemeClr w14:val="tx1"/>
            </w14:solidFill>
          </w14:textFill>
        </w:rPr>
        <w:t>贺兰县人民检察院</w:t>
      </w:r>
      <w:r>
        <w:rPr>
          <w:rStyle w:val="25"/>
          <w:rFonts w:hint="eastAsia" w:ascii="宋体" w:hAnsi="宋体" w:eastAsia="宋体" w:cs="宋体"/>
          <w:b w:val="0"/>
          <w:bCs/>
          <w:color w:val="000000" w:themeColor="text1"/>
          <w:sz w:val="24"/>
          <w:lang w:val="en-US" w:eastAsia="zh-CN"/>
          <w14:textFill>
            <w14:solidFill>
              <w14:schemeClr w14:val="tx1"/>
            </w14:solidFill>
          </w14:textFill>
        </w:rPr>
        <w:t>”</w:t>
      </w:r>
      <w:r>
        <w:rPr>
          <w:rStyle w:val="25"/>
          <w:rFonts w:hint="eastAsia" w:ascii="宋体" w:hAnsi="宋体" w:eastAsia="宋体" w:cs="宋体"/>
          <w:b w:val="0"/>
          <w:bCs/>
          <w:color w:val="000000" w:themeColor="text1"/>
          <w:sz w:val="24"/>
          <w14:textFill>
            <w14:solidFill>
              <w14:schemeClr w14:val="tx1"/>
            </w14:solidFill>
          </w14:textFill>
        </w:rPr>
        <w:t>邮箱</w:t>
      </w:r>
      <w:r>
        <w:rPr>
          <w:rStyle w:val="25"/>
          <w:rFonts w:hint="eastAsia" w:ascii="宋体" w:hAnsi="宋体" w:cs="宋体"/>
          <w:b w:val="0"/>
          <w:bCs/>
          <w:color w:val="000000" w:themeColor="text1"/>
          <w:sz w:val="24"/>
          <w:lang w:val="en-US" w:eastAsia="zh-CN"/>
          <w14:textFill>
            <w14:solidFill>
              <w14:schemeClr w14:val="tx1"/>
            </w14:solidFill>
          </w14:textFill>
        </w:rPr>
        <w:t>hlxjcybgsh</w:t>
      </w:r>
      <w:r>
        <w:rPr>
          <w:rStyle w:val="25"/>
          <w:rFonts w:hint="eastAsia" w:ascii="宋体" w:hAnsi="宋体" w:eastAsia="宋体" w:cs="宋体"/>
          <w:b w:val="0"/>
          <w:bCs/>
          <w:color w:val="000000" w:themeColor="text1"/>
          <w:sz w:val="24"/>
          <w:lang w:val="en-US" w:eastAsia="zh-CN"/>
          <w14:textFill>
            <w14:solidFill>
              <w14:schemeClr w14:val="tx1"/>
            </w14:solidFill>
          </w14:textFill>
        </w:rPr>
        <w:t>@</w:t>
      </w:r>
      <w:r>
        <w:rPr>
          <w:rStyle w:val="25"/>
          <w:rFonts w:hint="eastAsia" w:ascii="宋体" w:hAnsi="宋体" w:cs="宋体"/>
          <w:b w:val="0"/>
          <w:bCs/>
          <w:color w:val="000000" w:themeColor="text1"/>
          <w:sz w:val="24"/>
          <w:lang w:val="en-US" w:eastAsia="zh-CN"/>
          <w14:textFill>
            <w14:solidFill>
              <w14:schemeClr w14:val="tx1"/>
            </w14:solidFill>
          </w14:textFill>
        </w:rPr>
        <w:t>163</w:t>
      </w:r>
      <w:r>
        <w:rPr>
          <w:rStyle w:val="25"/>
          <w:rFonts w:hint="eastAsia" w:ascii="宋体" w:hAnsi="宋体" w:eastAsia="宋体" w:cs="宋体"/>
          <w:b w:val="0"/>
          <w:bCs/>
          <w:color w:val="000000" w:themeColor="text1"/>
          <w:sz w:val="24"/>
          <w:lang w:val="en-US" w:eastAsia="zh-CN"/>
          <w14:textFill>
            <w14:solidFill>
              <w14:schemeClr w14:val="tx1"/>
            </w14:solidFill>
          </w14:textFill>
        </w:rPr>
        <w:t xml:space="preserve">.com </w:t>
      </w:r>
      <w:r>
        <w:rPr>
          <w:rStyle w:val="25"/>
          <w:rFonts w:hint="eastAsia" w:ascii="宋体" w:hAnsi="宋体" w:eastAsia="宋体" w:cs="宋体"/>
          <w:b w:val="0"/>
          <w:bCs/>
          <w:color w:val="000000" w:themeColor="text1"/>
          <w:sz w:val="24"/>
          <w14:textFill>
            <w14:solidFill>
              <w14:schemeClr w14:val="tx1"/>
            </w14:solidFill>
          </w14:textFill>
        </w:rPr>
        <w:t>，即为报名成功，报名回执单在“</w:t>
      </w:r>
      <w:r>
        <w:rPr>
          <w:rStyle w:val="25"/>
          <w:rFonts w:hint="eastAsia" w:ascii="宋体" w:hAnsi="宋体" w:cs="宋体"/>
          <w:b w:val="0"/>
          <w:bCs/>
          <w:color w:val="000000" w:themeColor="text1"/>
          <w:sz w:val="24"/>
          <w:lang w:val="en-US" w:eastAsia="zh-CN"/>
          <w14:textFill>
            <w14:solidFill>
              <w14:schemeClr w14:val="tx1"/>
            </w14:solidFill>
          </w14:textFill>
        </w:rPr>
        <w:t>贺兰县人民检察院</w:t>
      </w:r>
      <w:r>
        <w:rPr>
          <w:rStyle w:val="25"/>
          <w:rFonts w:hint="eastAsia" w:ascii="宋体" w:hAnsi="宋体" w:eastAsia="宋体" w:cs="宋体"/>
          <w:b w:val="0"/>
          <w:bCs/>
          <w:color w:val="000000" w:themeColor="text1"/>
          <w:sz w:val="24"/>
          <w14:textFill>
            <w14:solidFill>
              <w14:schemeClr w14:val="tx1"/>
            </w14:solidFill>
          </w14:textFill>
        </w:rPr>
        <w:t>”自行下载。</w:t>
      </w:r>
    </w:p>
    <w:p w14:paraId="3595006A">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在规定时间内未按以上程序进行报名登记的供应商，</w:t>
      </w:r>
      <w:r>
        <w:rPr>
          <w:rStyle w:val="25"/>
          <w:rFonts w:hint="eastAsia" w:ascii="宋体" w:hAnsi="宋体" w:cs="宋体"/>
          <w:b w:val="0"/>
          <w:bCs/>
          <w:color w:val="000000" w:themeColor="text1"/>
          <w:sz w:val="24"/>
          <w:lang w:val="en-US" w:eastAsia="zh-CN"/>
          <w14:textFill>
            <w14:solidFill>
              <w14:schemeClr w14:val="tx1"/>
            </w14:solidFill>
          </w14:textFill>
        </w:rPr>
        <w:t>投标</w:t>
      </w:r>
      <w:r>
        <w:rPr>
          <w:rStyle w:val="25"/>
          <w:rFonts w:hint="eastAsia" w:ascii="宋体" w:hAnsi="宋体" w:eastAsia="宋体" w:cs="宋体"/>
          <w:b w:val="0"/>
          <w:bCs/>
          <w:color w:val="000000" w:themeColor="text1"/>
          <w:sz w:val="24"/>
          <w14:textFill>
            <w14:solidFill>
              <w14:schemeClr w14:val="tx1"/>
            </w14:solidFill>
          </w14:textFill>
        </w:rPr>
        <w:t>文件一律不予接受。</w:t>
      </w:r>
    </w:p>
    <w:p w14:paraId="3EC53C50">
      <w:pPr>
        <w:pageBreakBefore w:val="0"/>
        <w:widowControl w:val="0"/>
        <w:kinsoku/>
        <w:wordWrap/>
        <w:overflowPunct/>
        <w:topLinePunct w:val="0"/>
        <w:autoSpaceDE/>
        <w:autoSpaceDN/>
        <w:bidi w:val="0"/>
        <w:spacing w:line="660" w:lineRule="exact"/>
        <w:ind w:firstLine="480" w:firstLineChars="20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售价：0元</w:t>
      </w:r>
    </w:p>
    <w:p w14:paraId="56F93042">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Style w:val="25"/>
          <w:rFonts w:hint="eastAsia" w:ascii="宋体" w:hAnsi="宋体" w:eastAsia="宋体" w:cs="宋体"/>
          <w:b/>
          <w:bCs w:val="0"/>
          <w:color w:val="000000" w:themeColor="text1"/>
          <w:kern w:val="2"/>
          <w:sz w:val="24"/>
          <w:szCs w:val="24"/>
          <w:lang w:val="en-US" w:eastAsia="zh-CN"/>
          <w14:textFill>
            <w14:solidFill>
              <w14:schemeClr w14:val="tx1"/>
            </w14:solidFill>
          </w14:textFill>
        </w:rPr>
      </w:pPr>
      <w:r>
        <w:rPr>
          <w:rStyle w:val="25"/>
          <w:rFonts w:hint="eastAsia" w:ascii="宋体" w:hAnsi="宋体" w:eastAsia="宋体" w:cs="宋体"/>
          <w:b/>
          <w:bCs w:val="0"/>
          <w:color w:val="000000" w:themeColor="text1"/>
          <w:kern w:val="2"/>
          <w:sz w:val="24"/>
          <w:szCs w:val="24"/>
          <w:lang w:val="en-US" w:eastAsia="zh-CN"/>
          <w14:textFill>
            <w14:solidFill>
              <w14:schemeClr w14:val="tx1"/>
            </w14:solidFill>
          </w14:textFill>
        </w:rPr>
        <w:t xml:space="preserve">四、提交投标文件截止时间、开标时间和地点 </w:t>
      </w:r>
    </w:p>
    <w:p w14:paraId="4AFDDB11">
      <w:pPr>
        <w:pageBreakBefore w:val="0"/>
        <w:widowControl w:val="0"/>
        <w:kinsoku/>
        <w:wordWrap/>
        <w:overflowPunct/>
        <w:topLinePunct w:val="0"/>
        <w:autoSpaceDE/>
        <w:autoSpaceDN/>
        <w:bidi w:val="0"/>
        <w:adjustRightInd w:val="0"/>
        <w:snapToGrid w:val="0"/>
        <w:spacing w:line="66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Style w:val="25"/>
          <w:rFonts w:hint="eastAsia" w:ascii="宋体" w:hAnsi="宋体" w:eastAsia="宋体" w:cs="宋体"/>
          <w:color w:val="000000" w:themeColor="text1"/>
          <w:sz w:val="24"/>
          <w:szCs w:val="24"/>
          <w:lang w:val="en-US" w:eastAsia="zh-CN"/>
          <w14:textFill>
            <w14:solidFill>
              <w14:schemeClr w14:val="tx1"/>
            </w14:solidFill>
          </w14:textFill>
        </w:rPr>
        <w:t>开标时间：</w:t>
      </w:r>
      <w:r>
        <w:rPr>
          <w:rFonts w:hint="eastAsia" w:ascii="宋体" w:hAnsi="宋体" w:eastAsia="宋体" w:cs="宋体"/>
          <w:color w:val="000000" w:themeColor="text1"/>
          <w:sz w:val="24"/>
          <w:szCs w:val="24"/>
          <w:u w:val="single"/>
          <w:lang w:val="en-US" w:eastAsia="zh-CN"/>
          <w14:textFill>
            <w14:solidFill>
              <w14:schemeClr w14:val="tx1"/>
            </w14:solidFill>
          </w14:textFill>
        </w:rPr>
        <w:t>2025</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none"/>
          <w:lang w:val="en-US" w:eastAsia="zh-CN"/>
          <w14:textFill>
            <w14:solidFill>
              <w14:schemeClr w14:val="tx1"/>
            </w14:solidFill>
          </w14:textFill>
        </w:rPr>
        <w:t>日上午</w:t>
      </w:r>
      <w:r>
        <w:rPr>
          <w:rFonts w:hint="eastAsia" w:ascii="宋体" w:hAnsi="宋体" w:eastAsia="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none"/>
          <w:lang w:val="en-US" w:eastAsia="zh-CN"/>
          <w14:textFill>
            <w14:solidFill>
              <w14:schemeClr w14:val="tx1"/>
            </w14:solidFill>
          </w14:textFill>
        </w:rPr>
        <w:t>点</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none"/>
          <w:lang w:val="en-US" w:eastAsia="zh-CN"/>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（北京时间）（自招标文件开始发出之日起至投标人提交投标文件截止之日止，不得少于</w:t>
      </w:r>
      <w:r>
        <w:rPr>
          <w:rFonts w:hint="eastAsia" w:ascii="宋体" w:hAnsi="宋体" w:eastAsia="宋体" w:cs="宋体"/>
          <w:color w:val="000000" w:themeColor="text1"/>
          <w:sz w:val="24"/>
          <w:szCs w:val="24"/>
          <w:highlight w:val="none"/>
          <w14:textFill>
            <w14:solidFill>
              <w14:schemeClr w14:val="tx1"/>
            </w14:solidFill>
          </w14:textFill>
        </w:rPr>
        <w:t>20日</w:t>
      </w:r>
      <w:r>
        <w:rPr>
          <w:rFonts w:hint="eastAsia" w:ascii="宋体" w:hAnsi="宋体" w:eastAsia="宋体" w:cs="宋体"/>
          <w:color w:val="000000" w:themeColor="text1"/>
          <w:sz w:val="24"/>
          <w:szCs w:val="24"/>
          <w14:textFill>
            <w14:solidFill>
              <w14:schemeClr w14:val="tx1"/>
            </w14:solidFill>
          </w14:textFill>
        </w:rPr>
        <w:t xml:space="preserve">） </w:t>
      </w:r>
    </w:p>
    <w:p w14:paraId="181CF4F5">
      <w:pPr>
        <w:pageBreakBefore w:val="0"/>
        <w:widowControl w:val="0"/>
        <w:kinsoku/>
        <w:wordWrap/>
        <w:overflowPunct/>
        <w:topLinePunct w:val="0"/>
        <w:autoSpaceDE/>
        <w:autoSpaceDN/>
        <w:bidi w:val="0"/>
        <w:spacing w:line="660" w:lineRule="exact"/>
        <w:ind w:firstLine="482" w:firstLineChars="200"/>
        <w:textAlignment w:val="auto"/>
        <w:rPr>
          <w:rFonts w:hint="eastAsia" w:ascii="宋体" w:hAnsi="宋体" w:eastAsia="宋体" w:cs="宋体"/>
          <w:color w:val="000000" w:themeColor="text1"/>
          <w:sz w:val="24"/>
          <w14:textFill>
            <w14:solidFill>
              <w14:schemeClr w14:val="tx1"/>
            </w14:solidFill>
          </w14:textFill>
        </w:rPr>
      </w:pPr>
      <w:r>
        <w:rPr>
          <w:rStyle w:val="25"/>
          <w:rFonts w:hint="eastAsia"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：银川市金凤区宁安南大街IBI育成中心一期8号楼310室</w:t>
      </w:r>
    </w:p>
    <w:p w14:paraId="6661C5A9">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Style w:val="25"/>
          <w:rFonts w:hint="eastAsia" w:ascii="宋体" w:hAnsi="宋体" w:eastAsia="宋体" w:cs="宋体"/>
          <w:b/>
          <w:bCs w:val="0"/>
          <w:color w:val="000000" w:themeColor="text1"/>
          <w:kern w:val="2"/>
          <w:sz w:val="24"/>
          <w:szCs w:val="24"/>
          <w:lang w:val="en-US" w:eastAsia="zh-CN"/>
          <w14:textFill>
            <w14:solidFill>
              <w14:schemeClr w14:val="tx1"/>
            </w14:solidFill>
          </w14:textFill>
        </w:rPr>
      </w:pPr>
      <w:r>
        <w:rPr>
          <w:rStyle w:val="25"/>
          <w:rFonts w:hint="eastAsia" w:ascii="宋体" w:hAnsi="宋体" w:eastAsia="宋体" w:cs="宋体"/>
          <w:b/>
          <w:bCs w:val="0"/>
          <w:color w:val="000000" w:themeColor="text1"/>
          <w:kern w:val="2"/>
          <w:sz w:val="24"/>
          <w:szCs w:val="24"/>
          <w:lang w:val="en-US" w:eastAsia="zh-CN"/>
          <w14:textFill>
            <w14:solidFill>
              <w14:schemeClr w14:val="tx1"/>
            </w14:solidFill>
          </w14:textFill>
        </w:rPr>
        <w:t>五、公告期限</w:t>
      </w:r>
    </w:p>
    <w:p w14:paraId="6E1018BC">
      <w:pPr>
        <w:pageBreakBefore w:val="0"/>
        <w:widowControl w:val="0"/>
        <w:numPr>
          <w:ilvl w:val="0"/>
          <w:numId w:val="0"/>
        </w:numPr>
        <w:kinsoku/>
        <w:wordWrap/>
        <w:overflowPunct/>
        <w:topLinePunct w:val="0"/>
        <w:autoSpaceDE/>
        <w:autoSpaceDN/>
        <w:bidi w:val="0"/>
        <w:spacing w:line="660" w:lineRule="exact"/>
        <w:ind w:firstLine="480" w:firstLineChars="200"/>
        <w:textAlignment w:val="auto"/>
        <w:rPr>
          <w:rStyle w:val="25"/>
          <w:rFonts w:hint="eastAsia" w:ascii="宋体" w:hAnsi="宋体" w:eastAsia="宋体" w:cs="宋体"/>
          <w:b w:val="0"/>
          <w:bCs w:val="0"/>
          <w:color w:val="000000" w:themeColor="text1"/>
          <w:sz w:val="24"/>
          <w:szCs w:val="24"/>
          <w14:textFill>
            <w14:solidFill>
              <w14:schemeClr w14:val="tx1"/>
            </w14:solidFill>
          </w14:textFill>
        </w:rPr>
      </w:pPr>
      <w:r>
        <w:rPr>
          <w:rStyle w:val="25"/>
          <w:rFonts w:hint="eastAsia" w:ascii="宋体" w:hAnsi="宋体" w:eastAsia="宋体" w:cs="宋体"/>
          <w:b w:val="0"/>
          <w:bCs w:val="0"/>
          <w:color w:val="000000" w:themeColor="text1"/>
          <w:sz w:val="24"/>
          <w:szCs w:val="24"/>
          <w14:textFill>
            <w14:solidFill>
              <w14:schemeClr w14:val="tx1"/>
            </w14:solidFill>
          </w14:textFill>
        </w:rPr>
        <w:t>自本公告发布之日起5个工作日。</w:t>
      </w:r>
    </w:p>
    <w:p w14:paraId="226BE26E">
      <w:pPr>
        <w:pStyle w:val="6"/>
        <w:pageBreakBefore w:val="0"/>
        <w:widowControl w:val="0"/>
        <w:kinsoku/>
        <w:wordWrap/>
        <w:overflowPunct/>
        <w:topLinePunct w:val="0"/>
        <w:autoSpaceDE/>
        <w:autoSpaceDN/>
        <w:bidi w:val="0"/>
        <w:adjustRightInd w:val="0"/>
        <w:snapToGrid w:val="0"/>
        <w:spacing w:before="0" w:beforeLines="0" w:after="0" w:afterLines="0" w:line="660" w:lineRule="exact"/>
        <w:textAlignment w:val="auto"/>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pPr>
      <w:r>
        <w:rPr>
          <w:rStyle w:val="25"/>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Style w:val="25"/>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 xml:space="preserve">对本次招标提出询问，请按以下方式联系 </w:t>
      </w:r>
    </w:p>
    <w:p w14:paraId="0EBF679B">
      <w:pPr>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p>
    <w:p w14:paraId="2F1AFDED">
      <w:pPr>
        <w:pageBreakBefore w:val="0"/>
        <w:widowControl w:val="0"/>
        <w:kinsoku/>
        <w:wordWrap/>
        <w:overflowPunct/>
        <w:topLinePunct w:val="0"/>
        <w:autoSpaceDE/>
        <w:autoSpaceDN/>
        <w:bidi w:val="0"/>
        <w:adjustRightInd w:val="0"/>
        <w:snapToGrid w:val="0"/>
        <w:spacing w:line="480" w:lineRule="auto"/>
        <w:ind w:firstLine="480" w:firstLineChars="200"/>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采购人：</w:t>
      </w:r>
      <w:r>
        <w:rPr>
          <w:rStyle w:val="25"/>
          <w:rFonts w:hint="eastAsia" w:ascii="宋体" w:hAnsi="宋体" w:eastAsia="宋体" w:cs="宋体"/>
          <w:b w:val="0"/>
          <w:bCs/>
          <w:color w:val="000000" w:themeColor="text1"/>
          <w:sz w:val="24"/>
          <w:lang w:val="en-US" w:eastAsia="zh-CN"/>
          <w14:textFill>
            <w14:solidFill>
              <w14:schemeClr w14:val="tx1"/>
            </w14:solidFill>
          </w14:textFill>
        </w:rPr>
        <w:t>贺兰县人民检察院</w:t>
      </w:r>
    </w:p>
    <w:p w14:paraId="28F00693">
      <w:pPr>
        <w:pageBreakBefore w:val="0"/>
        <w:widowControl w:val="0"/>
        <w:kinsoku/>
        <w:wordWrap/>
        <w:overflowPunct/>
        <w:topLinePunct w:val="0"/>
        <w:autoSpaceDE/>
        <w:autoSpaceDN/>
        <w:bidi w:val="0"/>
        <w:adjustRightInd w:val="0"/>
        <w:snapToGrid w:val="0"/>
        <w:spacing w:line="480" w:lineRule="auto"/>
        <w:ind w:firstLine="480" w:firstLineChars="200"/>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地  址：</w:t>
      </w:r>
      <w:r>
        <w:rPr>
          <w:rStyle w:val="25"/>
          <w:rFonts w:hint="eastAsia" w:ascii="宋体" w:hAnsi="宋体" w:eastAsia="宋体" w:cs="宋体"/>
          <w:b w:val="0"/>
          <w:bCs/>
          <w:color w:val="000000" w:themeColor="text1"/>
          <w:sz w:val="24"/>
          <w:lang w:val="en-US" w:eastAsia="zh-CN"/>
          <w14:textFill>
            <w14:solidFill>
              <w14:schemeClr w14:val="tx1"/>
            </w14:solidFill>
          </w14:textFill>
        </w:rPr>
        <w:t>银川市贺兰县创业东路政法巷</w:t>
      </w:r>
    </w:p>
    <w:p w14:paraId="3A73CBBF">
      <w:pPr>
        <w:pageBreakBefore w:val="0"/>
        <w:widowControl w:val="0"/>
        <w:kinsoku/>
        <w:wordWrap/>
        <w:overflowPunct/>
        <w:topLinePunct w:val="0"/>
        <w:autoSpaceDE/>
        <w:autoSpaceDN/>
        <w:bidi w:val="0"/>
        <w:adjustRightInd w:val="0"/>
        <w:snapToGrid w:val="0"/>
        <w:spacing w:line="480" w:lineRule="auto"/>
        <w:ind w:firstLine="480" w:firstLineChars="200"/>
        <w:textAlignment w:val="auto"/>
        <w:rPr>
          <w:rStyle w:val="25"/>
          <w:rFonts w:hint="eastAsia" w:ascii="宋体" w:hAnsi="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联 系 人：刘</w:t>
      </w:r>
      <w:r>
        <w:rPr>
          <w:rStyle w:val="25"/>
          <w:rFonts w:hint="eastAsia" w:ascii="宋体" w:hAnsi="宋体" w:cs="宋体"/>
          <w:b w:val="0"/>
          <w:bCs/>
          <w:color w:val="000000" w:themeColor="text1"/>
          <w:sz w:val="24"/>
          <w:lang w:val="en-US" w:eastAsia="zh-CN"/>
          <w14:textFill>
            <w14:solidFill>
              <w14:schemeClr w14:val="tx1"/>
            </w14:solidFill>
          </w14:textFill>
        </w:rPr>
        <w:t xml:space="preserve"> 扬</w:t>
      </w:r>
    </w:p>
    <w:p w14:paraId="439C0C1F">
      <w:pPr>
        <w:pageBreakBefore w:val="0"/>
        <w:widowControl w:val="0"/>
        <w:kinsoku/>
        <w:wordWrap/>
        <w:overflowPunct/>
        <w:topLinePunct w:val="0"/>
        <w:autoSpaceDE/>
        <w:autoSpaceDN/>
        <w:bidi w:val="0"/>
        <w:adjustRightInd w:val="0"/>
        <w:snapToGrid w:val="0"/>
        <w:spacing w:line="480" w:lineRule="auto"/>
        <w:ind w:firstLine="480" w:firstLineChars="200"/>
        <w:textAlignment w:val="auto"/>
        <w:rPr>
          <w:rStyle w:val="25"/>
          <w:rFonts w:hint="eastAsia" w:ascii="宋体" w:hAnsi="宋体" w:eastAsia="宋体" w:cs="宋体"/>
          <w:color w:val="000000" w:themeColor="text1"/>
          <w:sz w:val="28"/>
          <w:szCs w:val="28"/>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联系电话：0951-</w:t>
      </w:r>
      <w:r>
        <w:rPr>
          <w:rStyle w:val="25"/>
          <w:rFonts w:hint="eastAsia" w:ascii="宋体" w:hAnsi="宋体" w:cs="宋体"/>
          <w:b w:val="0"/>
          <w:bCs/>
          <w:color w:val="000000" w:themeColor="text1"/>
          <w:sz w:val="24"/>
          <w:lang w:val="en-US" w:eastAsia="zh-CN"/>
          <w14:textFill>
            <w14:solidFill>
              <w14:schemeClr w14:val="tx1"/>
            </w14:solidFill>
          </w14:textFill>
        </w:rPr>
        <w:t>8084004</w:t>
      </w:r>
      <w:r>
        <w:rPr>
          <w:rFonts w:hint="eastAsia" w:ascii="宋体" w:hAnsi="宋体" w:eastAsia="宋体" w:cs="宋体"/>
          <w:color w:val="000000" w:themeColor="text1"/>
          <w:sz w:val="24"/>
          <w:szCs w:val="24"/>
          <w14:textFill>
            <w14:solidFill>
              <w14:schemeClr w14:val="tx1"/>
            </w14:solidFill>
          </w14:textFill>
        </w:rPr>
        <w:t>　　　　　　　　　　　</w:t>
      </w:r>
      <w:r>
        <w:rPr>
          <w:rStyle w:val="25"/>
          <w:rFonts w:hint="eastAsia" w:ascii="宋体" w:hAnsi="宋体" w:eastAsia="宋体" w:cs="宋体"/>
          <w:color w:val="000000" w:themeColor="text1"/>
          <w:sz w:val="28"/>
          <w:szCs w:val="28"/>
          <w14:textFill>
            <w14:solidFill>
              <w14:schemeClr w14:val="tx1"/>
            </w14:solidFill>
          </w14:textFill>
        </w:rPr>
        <w:t xml:space="preserve">                 </w:t>
      </w:r>
    </w:p>
    <w:p w14:paraId="618DCF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25"/>
          <w:rFonts w:hint="eastAsia" w:ascii="宋体" w:hAnsi="宋体" w:eastAsia="宋体" w:cs="宋体"/>
          <w:b w:val="0"/>
          <w:bCs/>
          <w:color w:val="000000" w:themeColor="text1"/>
          <w:sz w:val="24"/>
          <w:szCs w:val="24"/>
          <w14:textFill>
            <w14:solidFill>
              <w14:schemeClr w14:val="tx1"/>
            </w14:solidFill>
          </w14:textFill>
        </w:rPr>
      </w:pPr>
      <w:r>
        <w:rPr>
          <w:rStyle w:val="25"/>
          <w:rFonts w:hint="eastAsia" w:ascii="宋体" w:hAnsi="宋体" w:eastAsia="宋体" w:cs="宋体"/>
          <w:color w:val="000000" w:themeColor="text1"/>
          <w:sz w:val="28"/>
          <w:szCs w:val="28"/>
          <w:lang w:val="en-US" w:eastAsia="zh-CN"/>
          <w14:textFill>
            <w14:solidFill>
              <w14:schemeClr w14:val="tx1"/>
            </w14:solidFill>
          </w14:textFill>
        </w:rPr>
        <w:t xml:space="preserve">     </w:t>
      </w:r>
      <w:r>
        <w:rPr>
          <w:rStyle w:val="25"/>
          <w:rFonts w:hint="eastAsia" w:ascii="宋体" w:hAnsi="宋体" w:eastAsia="宋体" w:cs="宋体"/>
          <w:b w:val="0"/>
          <w:bCs/>
          <w:color w:val="000000" w:themeColor="text1"/>
          <w:sz w:val="24"/>
          <w:szCs w:val="24"/>
          <w14:textFill>
            <w14:solidFill>
              <w14:schemeClr w14:val="tx1"/>
            </w14:solidFill>
          </w14:textFill>
        </w:rPr>
        <w:t xml:space="preserve">              </w:t>
      </w:r>
    </w:p>
    <w:p w14:paraId="06E643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lang w:val="en-US" w:eastAsia="zh-CN"/>
          <w14:textFill>
            <w14:solidFill>
              <w14:schemeClr w14:val="tx1"/>
            </w14:solidFill>
          </w14:textFill>
        </w:rPr>
      </w:pPr>
      <w:r>
        <w:rPr>
          <w:rStyle w:val="25"/>
          <w:rFonts w:hint="eastAsia" w:ascii="宋体" w:hAnsi="宋体" w:eastAsia="宋体" w:cs="宋体"/>
          <w:b w:val="0"/>
          <w:bCs/>
          <w:color w:val="000000" w:themeColor="text1"/>
          <w:sz w:val="24"/>
          <w:szCs w:val="24"/>
          <w14:textFill>
            <w14:solidFill>
              <w14:schemeClr w14:val="tx1"/>
            </w14:solidFill>
          </w14:textFill>
        </w:rPr>
        <w:t xml:space="preserve">                   </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 xml:space="preserve">           2025年09月</w:t>
      </w:r>
      <w:r>
        <w:rPr>
          <w:rStyle w:val="25"/>
          <w:rFonts w:hint="eastAsia" w:ascii="宋体" w:hAnsi="宋体" w:cs="宋体"/>
          <w:b w:val="0"/>
          <w:bCs/>
          <w:color w:val="000000" w:themeColor="text1"/>
          <w:sz w:val="24"/>
          <w:szCs w:val="24"/>
          <w:lang w:val="en-US" w:eastAsia="zh-CN"/>
          <w14:textFill>
            <w14:solidFill>
              <w14:schemeClr w14:val="tx1"/>
            </w14:solidFill>
          </w14:textFill>
        </w:rPr>
        <w:t>28</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日</w:t>
      </w:r>
      <w:bookmarkStart w:id="1" w:name="_Toc8318"/>
    </w:p>
    <w:bookmarkEnd w:id="1"/>
    <w:p w14:paraId="3DF5747F">
      <w:pPr>
        <w:adjustRightInd w:val="0"/>
        <w:snapToGrid w:val="0"/>
        <w:spacing w:line="560" w:lineRule="exact"/>
        <w:jc w:val="center"/>
        <w:rPr>
          <w:rFonts w:hint="eastAsia" w:ascii="宋体" w:hAnsi="宋体" w:eastAsia="宋体" w:cs="宋体"/>
          <w:color w:val="000000" w:themeColor="text1"/>
          <w:sz w:val="32"/>
          <w:szCs w:val="32"/>
          <w14:textFill>
            <w14:solidFill>
              <w14:schemeClr w14:val="tx1"/>
            </w14:solidFill>
          </w14:textFill>
        </w:rPr>
      </w:pPr>
      <w:r>
        <w:rPr>
          <w:rStyle w:val="25"/>
          <w:rFonts w:hint="eastAsia" w:ascii="宋体" w:hAnsi="宋体" w:eastAsia="宋体" w:cs="宋体"/>
          <w:color w:val="000000" w:themeColor="text1"/>
          <w:sz w:val="32"/>
          <w:szCs w:val="32"/>
          <w14:textFill>
            <w14:solidFill>
              <w14:schemeClr w14:val="tx1"/>
            </w14:solidFill>
          </w14:textFill>
        </w:rPr>
        <w:br w:type="page"/>
      </w:r>
    </w:p>
    <w:p w14:paraId="0A61ABEF">
      <w:pPr>
        <w:pStyle w:val="2"/>
        <w:bidi w:val="0"/>
        <w:jc w:val="center"/>
        <w:rPr>
          <w:rFonts w:hint="eastAsia" w:ascii="宋体" w:hAnsi="宋体" w:eastAsia="宋体" w:cs="宋体"/>
          <w:color w:val="000000" w:themeColor="text1"/>
          <w:sz w:val="30"/>
          <w:szCs w:val="30"/>
          <w14:textFill>
            <w14:solidFill>
              <w14:schemeClr w14:val="tx1"/>
            </w14:solidFill>
          </w14:textFill>
        </w:rPr>
      </w:pPr>
      <w:bookmarkStart w:id="2" w:name="_Toc23006"/>
      <w:r>
        <w:rPr>
          <w:rFonts w:hint="eastAsia" w:ascii="宋体" w:hAnsi="宋体" w:eastAsia="宋体" w:cs="宋体"/>
          <w:color w:val="000000" w:themeColor="text1"/>
          <w:sz w:val="30"/>
          <w:szCs w:val="30"/>
          <w14:textFill>
            <w14:solidFill>
              <w14:schemeClr w14:val="tx1"/>
            </w14:solidFill>
          </w14:textFill>
        </w:rPr>
        <w:t>第二章 供应商须知前附表</w:t>
      </w:r>
      <w:bookmarkEnd w:id="2"/>
    </w:p>
    <w:p w14:paraId="1CA1AF99">
      <w:pPr>
        <w:spacing w:line="560" w:lineRule="exact"/>
        <w:ind w:firstLine="48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本表是本招标项目的具体资料，是对投标人须知的具体补充和修改，如有矛盾，应以本表为准。</w:t>
      </w:r>
    </w:p>
    <w:tbl>
      <w:tblPr>
        <w:tblStyle w:val="22"/>
        <w:tblW w:w="9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8884"/>
      </w:tblGrid>
      <w:tr w14:paraId="39042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14:paraId="01E82D5F">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8884" w:type="dxa"/>
            <w:vAlign w:val="center"/>
          </w:tcPr>
          <w:p w14:paraId="22540D01">
            <w:pPr>
              <w:keepNext w:val="0"/>
              <w:keepLines w:val="0"/>
              <w:suppressLineNumbers w:val="0"/>
              <w:spacing w:before="0" w:beforeAutospacing="0" w:after="0" w:afterAutospacing="0" w:line="560" w:lineRule="exact"/>
              <w:ind w:left="-48" w:leftChars="-23" w:right="0" w:firstLine="5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内容</w:t>
            </w:r>
          </w:p>
        </w:tc>
      </w:tr>
      <w:tr w14:paraId="7ADA6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14:paraId="2768E7BA">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884" w:type="dxa"/>
            <w:vAlign w:val="center"/>
          </w:tcPr>
          <w:p w14:paraId="0CF3465A">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Style w:val="25"/>
                <w:rFonts w:hint="eastAsia" w:ascii="宋体" w:hAnsi="宋体" w:eastAsia="宋体" w:cs="宋体"/>
                <w:b w:val="0"/>
                <w:bCs/>
                <w:color w:val="000000" w:themeColor="text1"/>
                <w:sz w:val="24"/>
                <w:szCs w:val="24"/>
                <w:lang w:eastAsia="zh-CN"/>
                <w14:textFill>
                  <w14:solidFill>
                    <w14:schemeClr w14:val="tx1"/>
                  </w14:solidFill>
                </w14:textFill>
              </w:rPr>
              <w:t>贺兰县人民检察院物业服务项目</w:t>
            </w:r>
            <w:r>
              <w:rPr>
                <w:rFonts w:hint="eastAsia" w:ascii="宋体" w:hAnsi="宋体" w:eastAsia="宋体" w:cs="宋体"/>
                <w:color w:val="000000" w:themeColor="text1"/>
                <w:sz w:val="24"/>
                <w14:textFill>
                  <w14:solidFill>
                    <w14:schemeClr w14:val="tx1"/>
                  </w14:solidFill>
                </w14:textFill>
              </w:rPr>
              <w:t>　　　　　　　　　　　　</w:t>
            </w:r>
          </w:p>
          <w:p w14:paraId="563774C0">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w:t>
            </w:r>
            <w:r>
              <w:rPr>
                <w:rStyle w:val="25"/>
                <w:rFonts w:hint="eastAsia" w:ascii="宋体" w:hAnsi="宋体" w:eastAsia="宋体" w:cs="宋体"/>
                <w:b w:val="0"/>
                <w:bCs/>
                <w:color w:val="000000" w:themeColor="text1"/>
                <w:sz w:val="24"/>
                <w:szCs w:val="24"/>
                <w14:textFill>
                  <w14:solidFill>
                    <w14:schemeClr w14:val="tx1"/>
                  </w14:solidFill>
                </w14:textFill>
              </w:rPr>
              <w:t>具体</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需求</w:t>
            </w:r>
            <w:r>
              <w:rPr>
                <w:rStyle w:val="25"/>
                <w:rFonts w:hint="eastAsia" w:ascii="宋体" w:hAnsi="宋体" w:eastAsia="宋体" w:cs="宋体"/>
                <w:b w:val="0"/>
                <w:bCs/>
                <w:color w:val="000000" w:themeColor="text1"/>
                <w:sz w:val="24"/>
                <w:szCs w:val="24"/>
                <w14:textFill>
                  <w14:solidFill>
                    <w14:schemeClr w14:val="tx1"/>
                  </w14:solidFill>
                </w14:textFill>
              </w:rPr>
              <w:t>详见《招标文件》</w:t>
            </w:r>
            <w:r>
              <w:rPr>
                <w:rStyle w:val="25"/>
                <w:rFonts w:hint="eastAsia" w:ascii="宋体" w:hAnsi="宋体" w:eastAsia="宋体" w:cs="宋体"/>
                <w:b w:val="0"/>
                <w:bCs/>
                <w:color w:val="000000" w:themeColor="text1"/>
                <w:sz w:val="24"/>
                <w:szCs w:val="24"/>
                <w:lang w:eastAsia="zh-CN"/>
                <w14:textFill>
                  <w14:solidFill>
                    <w14:schemeClr w14:val="tx1"/>
                  </w14:solidFill>
                </w14:textFill>
              </w:rPr>
              <w:t>项目说明和采购</w:t>
            </w:r>
            <w:r>
              <w:rPr>
                <w:rStyle w:val="25"/>
                <w:rFonts w:hint="eastAsia" w:ascii="宋体" w:hAnsi="宋体" w:eastAsia="宋体" w:cs="宋体"/>
                <w:b w:val="0"/>
                <w:bCs/>
                <w:color w:val="000000" w:themeColor="text1"/>
                <w:sz w:val="24"/>
                <w:szCs w:val="24"/>
                <w14:textFill>
                  <w14:solidFill>
                    <w14:schemeClr w14:val="tx1"/>
                  </w14:solidFill>
                </w14:textFill>
              </w:rPr>
              <w:t>需求</w:t>
            </w:r>
          </w:p>
          <w:p w14:paraId="3E109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合同履行期限：</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合同签订后1年</w:t>
            </w:r>
            <w:r>
              <w:rPr>
                <w:rStyle w:val="25"/>
                <w:rFonts w:hint="eastAsia" w:ascii="宋体" w:hAnsi="宋体" w:eastAsia="宋体" w:cs="宋体"/>
                <w:b w:val="0"/>
                <w:bCs/>
                <w:color w:val="000000" w:themeColor="text1"/>
                <w:sz w:val="24"/>
                <w:szCs w:val="24"/>
                <w14:textFill>
                  <w14:solidFill>
                    <w14:schemeClr w14:val="tx1"/>
                  </w14:solidFill>
                </w14:textFill>
              </w:rPr>
              <w:t>。</w:t>
            </w:r>
          </w:p>
        </w:tc>
      </w:tr>
      <w:tr w14:paraId="68D28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14:paraId="71F1435E">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884" w:type="dxa"/>
            <w:vAlign w:val="center"/>
          </w:tcPr>
          <w:p w14:paraId="1A4A4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采购人名称：贺兰县人民检察院</w:t>
            </w:r>
          </w:p>
          <w:p w14:paraId="43A57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联系地址：银川市贺兰县创业东路政法巷</w:t>
            </w:r>
          </w:p>
          <w:p w14:paraId="4880A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25"/>
                <w:rFonts w:hint="eastAsia" w:ascii="宋体" w:hAnsi="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联 系 人：刘</w:t>
            </w:r>
            <w:r>
              <w:rPr>
                <w:rStyle w:val="25"/>
                <w:rFonts w:hint="eastAsia" w:ascii="宋体" w:hAnsi="宋体" w:cs="宋体"/>
                <w:b w:val="0"/>
                <w:bCs/>
                <w:color w:val="000000" w:themeColor="text1"/>
                <w:sz w:val="24"/>
                <w:lang w:val="en-US" w:eastAsia="zh-CN"/>
                <w14:textFill>
                  <w14:solidFill>
                    <w14:schemeClr w14:val="tx1"/>
                  </w14:solidFill>
                </w14:textFill>
              </w:rPr>
              <w:t xml:space="preserve"> 扬</w:t>
            </w:r>
          </w:p>
          <w:p w14:paraId="14BD8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themeColor="text1"/>
                <w:sz w:val="24"/>
                <w:lang w:val="en-US"/>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联系电话：0951-</w:t>
            </w:r>
            <w:r>
              <w:rPr>
                <w:rStyle w:val="25"/>
                <w:rFonts w:hint="eastAsia" w:ascii="宋体" w:hAnsi="宋体" w:cs="宋体"/>
                <w:b w:val="0"/>
                <w:bCs/>
                <w:color w:val="000000" w:themeColor="text1"/>
                <w:sz w:val="24"/>
                <w:lang w:val="en-US" w:eastAsia="zh-CN"/>
                <w14:textFill>
                  <w14:solidFill>
                    <w14:schemeClr w14:val="tx1"/>
                  </w14:solidFill>
                </w14:textFill>
              </w:rPr>
              <w:t>8084004</w:t>
            </w:r>
          </w:p>
        </w:tc>
      </w:tr>
      <w:tr w14:paraId="12ED5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14:paraId="7551B116">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8884" w:type="dxa"/>
            <w:vAlign w:val="center"/>
          </w:tcPr>
          <w:p w14:paraId="17E40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合格投标人的资格要求：</w:t>
            </w:r>
          </w:p>
          <w:p w14:paraId="71069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（1）</w:t>
            </w:r>
            <w:r>
              <w:rPr>
                <w:rStyle w:val="25"/>
                <w:rFonts w:hint="eastAsia" w:ascii="宋体" w:hAnsi="宋体" w:eastAsia="宋体" w:cs="宋体"/>
                <w:b w:val="0"/>
                <w:bCs/>
                <w:color w:val="000000" w:themeColor="text1"/>
                <w:sz w:val="24"/>
                <w:lang w:val="en-US" w:eastAsia="zh-CN"/>
                <w14:textFill>
                  <w14:solidFill>
                    <w14:schemeClr w14:val="tx1"/>
                  </w14:solidFill>
                </w14:textFill>
              </w:rPr>
              <w:t>提</w:t>
            </w:r>
            <w:r>
              <w:rPr>
                <w:rStyle w:val="25"/>
                <w:rFonts w:hint="eastAsia" w:ascii="宋体" w:hAnsi="宋体" w:eastAsia="宋体" w:cs="宋体"/>
                <w:b w:val="0"/>
                <w:bCs/>
                <w:color w:val="000000" w:themeColor="text1"/>
                <w:sz w:val="24"/>
                <w14:textFill>
                  <w14:solidFill>
                    <w14:schemeClr w14:val="tx1"/>
                  </w14:solidFill>
                </w14:textFill>
              </w:rPr>
              <w:t>供在中华人民共和国境内注册的法人或其他组织的营业执照（或事业单位法人证书，或社会团体法人登记证书），如投标供应商为自然人的需提供自然人身份证明；</w:t>
            </w:r>
          </w:p>
          <w:p w14:paraId="09F24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（2）法定代表人授权书及被授权人身份证（法定代表人直接投标可不提供，但须提供法定代表人身份证明）；</w:t>
            </w:r>
          </w:p>
          <w:p w14:paraId="40914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szCs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3</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szCs w:val="24"/>
                <w:lang w:eastAsia="zh-CN"/>
                <w14:textFill>
                  <w14:solidFill>
                    <w14:schemeClr w14:val="tx1"/>
                  </w14:solidFill>
                </w14:textFill>
              </w:rPr>
              <w:t>投标人须提供</w:t>
            </w:r>
            <w:r>
              <w:rPr>
                <w:rStyle w:val="25"/>
                <w:rFonts w:hint="eastAsia" w:ascii="宋体" w:hAnsi="宋体" w:eastAsia="宋体" w:cs="宋体"/>
                <w:b w:val="0"/>
                <w:bCs/>
                <w:color w:val="000000" w:themeColor="text1"/>
                <w:sz w:val="24"/>
                <w:szCs w:val="24"/>
                <w14:textFill>
                  <w14:solidFill>
                    <w14:schemeClr w14:val="tx1"/>
                  </w14:solidFill>
                </w14:textFill>
              </w:rPr>
              <w:t>“信用中国”以及“中国政府采购网”查询</w:t>
            </w:r>
            <w:r>
              <w:rPr>
                <w:rStyle w:val="25"/>
                <w:rFonts w:hint="eastAsia" w:ascii="宋体" w:hAnsi="宋体" w:eastAsia="宋体" w:cs="宋体"/>
                <w:b w:val="0"/>
                <w:bCs/>
                <w:color w:val="000000" w:themeColor="text1"/>
                <w:sz w:val="24"/>
                <w:szCs w:val="24"/>
                <w:lang w:eastAsia="zh-CN"/>
                <w14:textFill>
                  <w14:solidFill>
                    <w14:schemeClr w14:val="tx1"/>
                  </w14:solidFill>
                </w14:textFill>
              </w:rPr>
              <w:t>截图；</w:t>
            </w:r>
            <w:r>
              <w:rPr>
                <w:rStyle w:val="25"/>
                <w:rFonts w:hint="eastAsia" w:ascii="宋体" w:hAnsi="宋体" w:eastAsia="宋体" w:cs="宋体"/>
                <w:b w:val="0"/>
                <w:bCs/>
                <w:color w:val="000000" w:themeColor="text1"/>
                <w:sz w:val="24"/>
                <w:szCs w:val="24"/>
                <w14:textFill>
                  <w14:solidFill>
                    <w14:schemeClr w14:val="tx1"/>
                  </w14:solidFill>
                </w14:textFill>
              </w:rPr>
              <w:t>对列入失信被执行人、重大税收违法</w:t>
            </w:r>
            <w:r>
              <w:rPr>
                <w:rStyle w:val="25"/>
                <w:rFonts w:hint="eastAsia" w:ascii="宋体" w:hAnsi="宋体" w:eastAsia="宋体" w:cs="宋体"/>
                <w:b w:val="0"/>
                <w:bCs/>
                <w:color w:val="000000" w:themeColor="text1"/>
                <w:sz w:val="24"/>
                <w:szCs w:val="24"/>
                <w:lang w:eastAsia="zh-CN"/>
                <w14:textFill>
                  <w14:solidFill>
                    <w14:schemeClr w14:val="tx1"/>
                  </w14:solidFill>
                </w14:textFill>
              </w:rPr>
              <w:t>失信主体</w:t>
            </w:r>
            <w:r>
              <w:rPr>
                <w:rStyle w:val="25"/>
                <w:rFonts w:hint="eastAsia" w:ascii="宋体" w:hAnsi="宋体" w:eastAsia="宋体" w:cs="宋体"/>
                <w:b w:val="0"/>
                <w:bCs/>
                <w:color w:val="000000" w:themeColor="text1"/>
                <w:sz w:val="24"/>
                <w:szCs w:val="24"/>
                <w14:textFill>
                  <w14:solidFill>
                    <w14:schemeClr w14:val="tx1"/>
                  </w14:solidFill>
                </w14:textFill>
              </w:rPr>
              <w:t xml:space="preserve">、政府采购严重违法失信行为记录名单及其他不符合《中华人民共和国政府采购法》第二十二条规定条件的供应商，拒绝其参与政府采购活动（采购代理机构开标现场查询）； </w:t>
            </w:r>
          </w:p>
          <w:p w14:paraId="12F9F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4</w:t>
            </w:r>
            <w:r>
              <w:rPr>
                <w:rStyle w:val="25"/>
                <w:rFonts w:hint="eastAsia" w:ascii="宋体" w:hAnsi="宋体" w:eastAsia="宋体" w:cs="宋体"/>
                <w:b w:val="0"/>
                <w:bCs/>
                <w:color w:val="000000" w:themeColor="text1"/>
                <w:sz w:val="24"/>
                <w14:textFill>
                  <w14:solidFill>
                    <w14:schemeClr w14:val="tx1"/>
                  </w14:solidFill>
                </w14:textFill>
              </w:rPr>
              <w:t>）具有良好的商业信誉和健全的财务会计制度承诺书</w:t>
            </w:r>
            <w:r>
              <w:rPr>
                <w:rStyle w:val="25"/>
                <w:rFonts w:hint="eastAsia" w:ascii="宋体" w:hAnsi="宋体" w:eastAsia="宋体" w:cs="宋体"/>
                <w:b w:val="0"/>
                <w:bCs/>
                <w:color w:val="000000" w:themeColor="text1"/>
                <w:sz w:val="24"/>
                <w:lang w:val="en-US" w:eastAsia="zh-CN"/>
                <w14:textFill>
                  <w14:solidFill>
                    <w14:schemeClr w14:val="tx1"/>
                  </w14:solidFill>
                </w14:textFill>
              </w:rPr>
              <w:t>或相关证明材料</w:t>
            </w:r>
            <w:r>
              <w:rPr>
                <w:rStyle w:val="25"/>
                <w:rFonts w:hint="eastAsia" w:ascii="宋体" w:hAnsi="宋体" w:eastAsia="宋体" w:cs="宋体"/>
                <w:b w:val="0"/>
                <w:bCs/>
                <w:color w:val="000000" w:themeColor="text1"/>
                <w:sz w:val="24"/>
                <w14:textFill>
                  <w14:solidFill>
                    <w14:schemeClr w14:val="tx1"/>
                  </w14:solidFill>
                </w14:textFill>
              </w:rPr>
              <w:t>；</w:t>
            </w:r>
          </w:p>
          <w:p w14:paraId="003C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5</w:t>
            </w:r>
            <w:r>
              <w:rPr>
                <w:rStyle w:val="25"/>
                <w:rFonts w:hint="eastAsia" w:ascii="宋体" w:hAnsi="宋体" w:eastAsia="宋体" w:cs="宋体"/>
                <w:b w:val="0"/>
                <w:bCs/>
                <w:color w:val="000000" w:themeColor="text1"/>
                <w:sz w:val="24"/>
                <w14:textFill>
                  <w14:solidFill>
                    <w14:schemeClr w14:val="tx1"/>
                  </w14:solidFill>
                </w14:textFill>
              </w:rPr>
              <w:t>）依法缴纳社会保障资金的缴纳记录和税收的承诺书</w:t>
            </w:r>
            <w:r>
              <w:rPr>
                <w:rStyle w:val="25"/>
                <w:rFonts w:hint="eastAsia" w:ascii="宋体" w:hAnsi="宋体" w:eastAsia="宋体" w:cs="宋体"/>
                <w:b w:val="0"/>
                <w:bCs/>
                <w:color w:val="000000" w:themeColor="text1"/>
                <w:sz w:val="24"/>
                <w:lang w:val="en-US" w:eastAsia="zh-CN"/>
                <w14:textFill>
                  <w14:solidFill>
                    <w14:schemeClr w14:val="tx1"/>
                  </w14:solidFill>
                </w14:textFill>
              </w:rPr>
              <w:t>或相关证明材料</w:t>
            </w:r>
            <w:r>
              <w:rPr>
                <w:rStyle w:val="25"/>
                <w:rFonts w:hint="eastAsia" w:ascii="宋体" w:hAnsi="宋体" w:eastAsia="宋体" w:cs="宋体"/>
                <w:b w:val="0"/>
                <w:bCs/>
                <w:color w:val="000000" w:themeColor="text1"/>
                <w:sz w:val="24"/>
                <w14:textFill>
                  <w14:solidFill>
                    <w14:schemeClr w14:val="tx1"/>
                  </w14:solidFill>
                </w14:textFill>
              </w:rPr>
              <w:t>；</w:t>
            </w:r>
          </w:p>
          <w:p w14:paraId="1CE57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25"/>
                <w:rFonts w:hint="eastAsia" w:ascii="宋体" w:hAnsi="宋体" w:eastAsia="宋体" w:cs="宋体"/>
                <w:b w:val="0"/>
                <w:bCs/>
                <w:color w:val="000000" w:themeColor="text1"/>
                <w:sz w:val="24"/>
                <w:lang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6</w:t>
            </w:r>
            <w:r>
              <w:rPr>
                <w:rStyle w:val="25"/>
                <w:rFonts w:hint="eastAsia" w:ascii="宋体" w:hAnsi="宋体" w:eastAsia="宋体" w:cs="宋体"/>
                <w:b w:val="0"/>
                <w:bCs/>
                <w:color w:val="000000" w:themeColor="text1"/>
                <w:sz w:val="24"/>
                <w14:textFill>
                  <w14:solidFill>
                    <w14:schemeClr w14:val="tx1"/>
                  </w14:solidFill>
                </w14:textFill>
              </w:rPr>
              <w:t>）</w:t>
            </w:r>
            <w:r>
              <w:rPr>
                <w:rStyle w:val="25"/>
                <w:rFonts w:hint="eastAsia" w:ascii="宋体" w:hAnsi="宋体" w:eastAsia="宋体" w:cs="宋体"/>
                <w:b w:val="0"/>
                <w:bCs/>
                <w:color w:val="000000" w:themeColor="text1"/>
                <w:sz w:val="24"/>
                <w:lang w:val="en-US" w:eastAsia="zh-CN"/>
                <w14:textFill>
                  <w14:solidFill>
                    <w14:schemeClr w14:val="tx1"/>
                  </w14:solidFill>
                </w14:textFill>
              </w:rPr>
              <w:t>具有履行合同所必需的设备和专业技术能力承诺书或相关证明材料；</w:t>
            </w:r>
          </w:p>
          <w:p w14:paraId="69B8F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000000" w:themeColor="text1"/>
                <w14:textFill>
                  <w14:solidFill>
                    <w14:schemeClr w14:val="tx1"/>
                  </w14:solidFill>
                </w14:textFill>
              </w:rPr>
            </w:pPr>
            <w:r>
              <w:rPr>
                <w:rStyle w:val="25"/>
                <w:rFonts w:hint="eastAsia" w:ascii="宋体" w:hAnsi="宋体" w:eastAsia="宋体" w:cs="宋体"/>
                <w:b w:val="0"/>
                <w:bCs/>
                <w:color w:val="000000" w:themeColor="text1"/>
                <w:sz w:val="24"/>
                <w:lang w:val="en-US" w:eastAsia="zh-CN"/>
                <w14:textFill>
                  <w14:solidFill>
                    <w14:schemeClr w14:val="tx1"/>
                  </w14:solidFill>
                </w14:textFill>
              </w:rPr>
              <w:t>（7）</w:t>
            </w:r>
            <w:r>
              <w:rPr>
                <w:rStyle w:val="25"/>
                <w:rFonts w:hint="eastAsia" w:ascii="宋体" w:hAnsi="宋体" w:eastAsia="宋体" w:cs="宋体"/>
                <w:b w:val="0"/>
                <w:bCs/>
                <w:color w:val="000000" w:themeColor="text1"/>
                <w:sz w:val="24"/>
                <w14:textFill>
                  <w14:solidFill>
                    <w14:schemeClr w14:val="tx1"/>
                  </w14:solidFill>
                </w14:textFill>
              </w:rPr>
              <w:t>参加政府采购活动前3年内在经营活动中没有重大违法记录的承诺书</w:t>
            </w:r>
            <w:r>
              <w:rPr>
                <w:rStyle w:val="25"/>
                <w:rFonts w:hint="eastAsia" w:ascii="宋体" w:hAnsi="宋体" w:eastAsia="宋体" w:cs="宋体"/>
                <w:b w:val="0"/>
                <w:bCs/>
                <w:color w:val="000000" w:themeColor="text1"/>
                <w:sz w:val="24"/>
                <w:lang w:eastAsia="zh-CN"/>
                <w14:textFill>
                  <w14:solidFill>
                    <w14:schemeClr w14:val="tx1"/>
                  </w14:solidFill>
                </w14:textFill>
              </w:rPr>
              <w:t>；</w:t>
            </w:r>
          </w:p>
          <w:p w14:paraId="23BDA9CA">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注：以上文件须在响应文件中附复印件并加盖公章，不符合要求的资格审查不予通过。</w:t>
            </w:r>
          </w:p>
        </w:tc>
      </w:tr>
      <w:tr w14:paraId="216A9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702" w:type="dxa"/>
            <w:vAlign w:val="center"/>
          </w:tcPr>
          <w:p w14:paraId="4123CAE4">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884" w:type="dxa"/>
            <w:vAlign w:val="center"/>
          </w:tcPr>
          <w:p w14:paraId="34BD982A">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合格投标人的其他资格要求：</w:t>
            </w:r>
            <w:r>
              <w:rPr>
                <w:rFonts w:hint="eastAsia" w:ascii="宋体" w:hAnsi="宋体" w:eastAsia="宋体" w:cs="宋体"/>
                <w:color w:val="000000" w:themeColor="text1"/>
                <w:sz w:val="24"/>
                <w:lang w:val="en-US" w:eastAsia="zh-CN"/>
                <w14:textFill>
                  <w14:solidFill>
                    <w14:schemeClr w14:val="tx1"/>
                  </w14:solidFill>
                </w14:textFill>
              </w:rPr>
              <w:t>无</w:t>
            </w:r>
          </w:p>
        </w:tc>
      </w:tr>
      <w:tr w14:paraId="45A74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14:paraId="0751635E">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8884" w:type="dxa"/>
            <w:vAlign w:val="center"/>
          </w:tcPr>
          <w:p w14:paraId="28A37CA5">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是否为专门面向中小企业采购：</w:t>
            </w:r>
            <w:r>
              <w:rPr>
                <w:rFonts w:hint="eastAsia" w:ascii="宋体" w:hAnsi="宋体" w:cs="宋体"/>
                <w:b/>
                <w:bCs/>
                <w:color w:val="000000" w:themeColor="text1"/>
                <w:sz w:val="24"/>
                <w:u w:val="single"/>
                <w:lang w:val="en-US" w:eastAsia="zh-CN"/>
                <w14:textFill>
                  <w14:solidFill>
                    <w14:schemeClr w14:val="tx1"/>
                  </w14:solidFill>
                </w14:textFill>
              </w:rPr>
              <w:t>是</w:t>
            </w:r>
          </w:p>
          <w:p w14:paraId="3DE95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专门面向中小微企业：专门面向中小企业采购，供应商需出具《中小企业声明函》，未出具或未按规定填写不完整的（如产品制造商不全等），视为未提供《中小企业声明函》，专门面向中小企业采购的项目或者采购包，中小企业不再执行价格评审优惠扶持政策。</w:t>
            </w:r>
          </w:p>
          <w:p w14:paraId="64D00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非专门面向中小企业采购：（1）中小微企业参加宁夏政府采购招投标活动，参照《政府采购促进中小企业发展管理办法》(财库（2020)46 号）和《关于落实政府采购促进中小企业发展有关措施 的通知》（宁财规发【2022】275 号）文件执行，小型和微型企业应提供《中小企业声明函》，对报价给予10%的扣除，用扣除后的价格参与评审。（2）按照《财政部、司法部关于政府采购支持监狱企业发展有关问题的通知》（财库〔2014〕68 号），监狱企业视同为小型、微型企业，监狱企业应提供证明文件，对报价给予10%的扣除，用扣除后的价格参与评审；（3）按照《自治区财政厅残疾人联合会关于政府采购支持残疾人就业有关问题的通知》，残疾人企业应提供声明函，对报价给予 10% 的扣除，用扣除后的价格参与评审。（4）企业分支机构参与投标，需提供总公司出具的《中小企业声明函》、《残疾人企业声明函》，分支机构提供的声明函不参与价格折扣。</w:t>
            </w:r>
          </w:p>
          <w:p w14:paraId="57A197DB">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根据工信部联企业〔2011〕300号文件；本项目所属行业为：物业管理</w:t>
            </w:r>
            <w:r>
              <w:rPr>
                <w:rFonts w:hint="eastAsia" w:ascii="宋体" w:hAnsi="宋体" w:eastAsia="宋体" w:cs="宋体"/>
                <w:color w:val="000000" w:themeColor="text1"/>
                <w:spacing w:val="-3"/>
                <w:sz w:val="24"/>
                <w:szCs w:val="24"/>
                <w14:textFill>
                  <w14:solidFill>
                    <w14:schemeClr w14:val="tx1"/>
                  </w14:solidFill>
                </w14:textFill>
              </w:rPr>
              <w:t>。从业人员 1000 人以下或营业收入 5000 万元以下 的为中小微型企业。其中，从业人员 300 人及以上，且营业收入 1000 万 元及以上的为中型企业；从业人员 100 人及以上，且营业收入 500 万元及 以上的为小型企业；从业人员 100 人以下或营业收入 500 万元以下的为微 型企业。</w:t>
            </w:r>
          </w:p>
        </w:tc>
      </w:tr>
      <w:tr w14:paraId="0BF09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14:paraId="134BC3E2">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8884" w:type="dxa"/>
            <w:vAlign w:val="center"/>
          </w:tcPr>
          <w:p w14:paraId="1FCF0A93">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是否允许联合体投标：</w:t>
            </w:r>
            <w:r>
              <w:rPr>
                <w:rFonts w:hint="eastAsia" w:ascii="宋体" w:hAnsi="宋体" w:eastAsia="宋体" w:cs="宋体"/>
                <w:color w:val="000000" w:themeColor="text1"/>
                <w:sz w:val="24"/>
                <w:u w:val="none"/>
                <w14:textFill>
                  <w14:solidFill>
                    <w14:schemeClr w14:val="tx1"/>
                  </w14:solidFill>
                </w14:textFill>
              </w:rPr>
              <w:t>否</w:t>
            </w:r>
          </w:p>
        </w:tc>
      </w:tr>
      <w:tr w14:paraId="6B4C8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14:paraId="18308D95">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8884" w:type="dxa"/>
            <w:vAlign w:val="center"/>
          </w:tcPr>
          <w:p w14:paraId="2A4A5A5A">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联合体的其他资格要求：</w:t>
            </w:r>
            <w:r>
              <w:rPr>
                <w:rFonts w:hint="eastAsia" w:ascii="宋体" w:hAnsi="宋体" w:eastAsia="宋体" w:cs="宋体"/>
                <w:color w:val="000000" w:themeColor="text1"/>
                <w:sz w:val="24"/>
                <w:lang w:eastAsia="zh-CN"/>
                <w14:textFill>
                  <w14:solidFill>
                    <w14:schemeClr w14:val="tx1"/>
                  </w14:solidFill>
                </w14:textFill>
              </w:rPr>
              <w:t>否</w:t>
            </w:r>
          </w:p>
        </w:tc>
      </w:tr>
      <w:tr w14:paraId="1870B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14:paraId="4A0C4608">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8884" w:type="dxa"/>
            <w:vAlign w:val="center"/>
          </w:tcPr>
          <w:p w14:paraId="241C3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Style w:val="25"/>
                <w:rFonts w:hint="eastAsia" w:ascii="宋体" w:hAnsi="宋体" w:eastAsia="宋体" w:cs="宋体"/>
                <w:b w:val="0"/>
                <w:bCs/>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预算金额（元）：</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肆拾伍万玖仟柒佰元整  （¥459700.00）</w:t>
            </w:r>
          </w:p>
          <w:p w14:paraId="7154527B">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val="en-US" w:eastAsia="zh-CN"/>
                <w14:textFill>
                  <w14:solidFill>
                    <w14:schemeClr w14:val="tx1"/>
                  </w14:solidFill>
                </w14:textFill>
              </w:rPr>
            </w:pPr>
            <w:r>
              <w:rPr>
                <w:rStyle w:val="25"/>
                <w:rFonts w:hint="eastAsia" w:ascii="宋体" w:hAnsi="宋体" w:eastAsia="宋体" w:cs="宋体"/>
                <w:b w:val="0"/>
                <w:bCs/>
                <w:color w:val="000000" w:themeColor="text1"/>
                <w:sz w:val="24"/>
                <w14:textFill>
                  <w14:solidFill>
                    <w14:schemeClr w14:val="tx1"/>
                  </w14:solidFill>
                </w14:textFill>
              </w:rPr>
              <w:t>最高限价（如有）：</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肆拾伍万玖仟柒佰元整  （¥459700.00）</w:t>
            </w:r>
          </w:p>
        </w:tc>
      </w:tr>
      <w:tr w14:paraId="51C20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14:paraId="04FA0D9D">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8884" w:type="dxa"/>
            <w:vAlign w:val="center"/>
          </w:tcPr>
          <w:p w14:paraId="0DD922ED">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保证金：</w:t>
            </w:r>
            <w:r>
              <w:rPr>
                <w:rFonts w:hint="eastAsia" w:ascii="宋体" w:hAnsi="宋体" w:eastAsia="宋体" w:cs="宋体"/>
                <w:color w:val="000000" w:themeColor="text1"/>
                <w:sz w:val="24"/>
                <w:highlight w:val="none"/>
                <w:lang w:eastAsia="zh-CN"/>
                <w14:textFill>
                  <w14:solidFill>
                    <w14:schemeClr w14:val="tx1"/>
                  </w14:solidFill>
                </w14:textFill>
              </w:rPr>
              <w:t>无</w:t>
            </w:r>
          </w:p>
        </w:tc>
      </w:tr>
      <w:tr w14:paraId="526F2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14:paraId="074FEFFA">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p>
        </w:tc>
        <w:tc>
          <w:tcPr>
            <w:tcW w:w="8884" w:type="dxa"/>
            <w:vAlign w:val="center"/>
          </w:tcPr>
          <w:p w14:paraId="6B4A9E69">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是否组织现场考察或者召开答疑会：</w:t>
            </w:r>
            <w:r>
              <w:rPr>
                <w:rFonts w:hint="eastAsia" w:ascii="宋体" w:hAnsi="宋体" w:eastAsia="宋体" w:cs="宋体"/>
                <w:color w:val="000000" w:themeColor="text1"/>
                <w:sz w:val="24"/>
                <w:u w:val="single"/>
                <w14:textFill>
                  <w14:solidFill>
                    <w14:schemeClr w14:val="tx1"/>
                  </w14:solidFill>
                </w14:textFill>
              </w:rPr>
              <w:t>否</w:t>
            </w:r>
          </w:p>
        </w:tc>
      </w:tr>
      <w:tr w14:paraId="5E3F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02" w:type="dxa"/>
            <w:vAlign w:val="center"/>
          </w:tcPr>
          <w:p w14:paraId="2005B992">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p>
        </w:tc>
        <w:tc>
          <w:tcPr>
            <w:tcW w:w="8884" w:type="dxa"/>
            <w:vAlign w:val="center"/>
          </w:tcPr>
          <w:p w14:paraId="2C414874">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投标有效期：提交投标文件截止之日起</w:t>
            </w:r>
            <w:r>
              <w:rPr>
                <w:rFonts w:hint="eastAsia" w:ascii="宋体" w:hAnsi="宋体" w:eastAsia="宋体" w:cs="宋体"/>
                <w:color w:val="000000" w:themeColor="text1"/>
                <w:sz w:val="24"/>
                <w:u w:val="single"/>
                <w:lang w:val="en-US" w:eastAsia="zh-CN"/>
                <w14:textFill>
                  <w14:solidFill>
                    <w14:schemeClr w14:val="tx1"/>
                  </w14:solidFill>
                </w14:textFill>
              </w:rPr>
              <w:t>60</w:t>
            </w:r>
            <w:r>
              <w:rPr>
                <w:rFonts w:hint="eastAsia" w:ascii="宋体" w:hAnsi="宋体" w:eastAsia="宋体" w:cs="宋体"/>
                <w:color w:val="000000" w:themeColor="text1"/>
                <w:sz w:val="24"/>
                <w14:textFill>
                  <w14:solidFill>
                    <w14:schemeClr w14:val="tx1"/>
                  </w14:solidFill>
                </w14:textFill>
              </w:rPr>
              <w:t>自然日（日历日）</w:t>
            </w:r>
          </w:p>
        </w:tc>
      </w:tr>
      <w:tr w14:paraId="413A1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14:paraId="40308E30">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8884" w:type="dxa"/>
            <w:vAlign w:val="center"/>
          </w:tcPr>
          <w:p w14:paraId="3CBA241E">
            <w:pPr>
              <w:keepNext w:val="0"/>
              <w:keepLines w:val="0"/>
              <w:suppressLineNumbers w:val="0"/>
              <w:spacing w:before="0" w:beforeAutospacing="0" w:after="0" w:afterAutospacing="0" w:line="360" w:lineRule="auto"/>
              <w:ind w:left="480" w:right="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（1）投标文件（纸质/电子）提交截止时间：</w:t>
            </w:r>
            <w:r>
              <w:rPr>
                <w:rFonts w:hint="eastAsia" w:ascii="宋体" w:hAnsi="宋体" w:eastAsia="宋体" w:cs="宋体"/>
                <w:color w:val="000000" w:themeColor="text1"/>
                <w:sz w:val="24"/>
                <w:u w:val="single"/>
                <w:lang w:val="en-US" w:eastAsia="zh-CN"/>
                <w14:textFill>
                  <w14:solidFill>
                    <w14:schemeClr w14:val="tx1"/>
                  </w14:solidFill>
                </w14:textFill>
              </w:rPr>
              <w:t>2025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09</w:t>
            </w:r>
            <w:r>
              <w:rPr>
                <w:rFonts w:hint="eastAsia" w:ascii="宋体" w:hAnsi="宋体" w:eastAsia="宋体" w:cs="宋体"/>
                <w:color w:val="000000" w:themeColor="text1"/>
                <w:sz w:val="24"/>
                <w14:textFill>
                  <w14:solidFill>
                    <w14:schemeClr w14:val="tx1"/>
                  </w14:solidFill>
                </w14:textFill>
              </w:rPr>
              <w:t>点</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分至</w:t>
            </w:r>
            <w:r>
              <w:rPr>
                <w:rFonts w:hint="eastAsia" w:ascii="宋体" w:hAnsi="宋体" w:eastAsia="宋体" w:cs="宋体"/>
                <w:color w:val="000000" w:themeColor="text1"/>
                <w:sz w:val="24"/>
                <w:u w:val="single"/>
                <w:lang w:val="en-US" w:eastAsia="zh-CN"/>
                <w14:textFill>
                  <w14:solidFill>
                    <w14:schemeClr w14:val="tx1"/>
                  </w14:solidFill>
                </w14:textFill>
              </w:rPr>
              <w:t>2025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点</w:t>
            </w:r>
            <w:r>
              <w:rPr>
                <w:rFonts w:hint="eastAsia" w:ascii="宋体" w:hAnsi="宋体" w:eastAsia="宋体" w:cs="宋体"/>
                <w:color w:val="000000" w:themeColor="text1"/>
                <w:sz w:val="24"/>
                <w:u w:val="single"/>
                <w:lang w:val="en-US" w:eastAsia="zh-CN"/>
                <w14:textFill>
                  <w14:solidFill>
                    <w14:schemeClr w14:val="tx1"/>
                  </w14:solidFill>
                </w14:textFill>
              </w:rPr>
              <w:t>00</w:t>
            </w:r>
            <w:r>
              <w:rPr>
                <w:rFonts w:hint="eastAsia" w:ascii="宋体" w:hAnsi="宋体" w:eastAsia="宋体" w:cs="宋体"/>
                <w:color w:val="000000" w:themeColor="text1"/>
                <w:sz w:val="24"/>
                <w14:textFill>
                  <w14:solidFill>
                    <w14:schemeClr w14:val="tx1"/>
                  </w14:solidFill>
                </w14:textFill>
              </w:rPr>
              <w:t xml:space="preserve">分； </w:t>
            </w:r>
          </w:p>
          <w:p w14:paraId="2A48F73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（2）投标文件份数：纸质版投标文件（左侧胶装，</w:t>
            </w:r>
            <w:r>
              <w:rPr>
                <w:rFonts w:hint="eastAsia" w:ascii="宋体" w:hAnsi="宋体" w:eastAsia="宋体" w:cs="宋体"/>
                <w:color w:val="000000" w:themeColor="text1"/>
                <w:sz w:val="24"/>
                <w:lang w:eastAsia="zh-CN"/>
                <w14:textFill>
                  <w14:solidFill>
                    <w14:schemeClr w14:val="tx1"/>
                  </w14:solidFill>
                </w14:textFill>
              </w:rPr>
              <w:t>双面打印，</w:t>
            </w:r>
            <w:r>
              <w:rPr>
                <w:rFonts w:hint="eastAsia" w:ascii="宋体" w:hAnsi="宋体" w:eastAsia="宋体" w:cs="宋体"/>
                <w:color w:val="000000" w:themeColor="text1"/>
                <w:sz w:val="24"/>
                <w14:textFill>
                  <w14:solidFill>
                    <w14:schemeClr w14:val="tx1"/>
                  </w14:solidFill>
                </w14:textFill>
              </w:rPr>
              <w:t>不得活页装订）正本一份，副本</w:t>
            </w:r>
            <w:r>
              <w:rPr>
                <w:rFonts w:hint="eastAsia" w:ascii="宋体" w:hAnsi="宋体" w:eastAsia="宋体" w:cs="宋体"/>
                <w:color w:val="000000" w:themeColor="text1"/>
                <w:sz w:val="24"/>
                <w:lang w:eastAsia="zh-CN"/>
                <w14:textFill>
                  <w14:solidFill>
                    <w14:schemeClr w14:val="tx1"/>
                  </w14:solidFill>
                </w14:textFill>
              </w:rPr>
              <w:t>四</w:t>
            </w:r>
            <w:r>
              <w:rPr>
                <w:rFonts w:hint="eastAsia" w:ascii="宋体" w:hAnsi="宋体" w:eastAsia="宋体" w:cs="宋体"/>
                <w:color w:val="000000" w:themeColor="text1"/>
                <w:sz w:val="24"/>
                <w14:textFill>
                  <w14:solidFill>
                    <w14:schemeClr w14:val="tx1"/>
                  </w14:solidFill>
                </w14:textFill>
              </w:rPr>
              <w:t xml:space="preserve">份， 电子版（U盘，须为投标文件WPS版本及正本签字盖章后的PDF扫描件）； </w:t>
            </w:r>
            <w:r>
              <w:rPr>
                <w:rFonts w:hint="eastAsia" w:ascii="宋体" w:hAnsi="宋体" w:eastAsia="宋体" w:cs="宋体"/>
                <w:color w:val="000000" w:themeColor="text1"/>
                <w:sz w:val="24"/>
                <w:lang w:eastAsia="zh-CN"/>
                <w14:textFill>
                  <w14:solidFill>
                    <w14:schemeClr w14:val="tx1"/>
                  </w14:solidFill>
                </w14:textFill>
              </w:rPr>
              <w:t>正本、副本</w:t>
            </w:r>
            <w:r>
              <w:rPr>
                <w:rFonts w:hint="eastAsia" w:ascii="宋体" w:hAnsi="宋体" w:eastAsia="宋体" w:cs="宋体"/>
                <w:color w:val="000000" w:themeColor="text1"/>
                <w:sz w:val="24"/>
                <w14:textFill>
                  <w14:solidFill>
                    <w14:schemeClr w14:val="tx1"/>
                  </w14:solidFill>
                </w14:textFill>
              </w:rPr>
              <w:t>用一个牢固的封套密封</w:t>
            </w:r>
            <w:r>
              <w:rPr>
                <w:rFonts w:hint="eastAsia" w:ascii="宋体" w:hAnsi="宋体" w:eastAsia="宋体" w:cs="宋体"/>
                <w:color w:val="000000" w:themeColor="text1"/>
                <w:sz w:val="24"/>
                <w:lang w:eastAsia="zh-CN"/>
                <w14:textFill>
                  <w14:solidFill>
                    <w14:schemeClr w14:val="tx1"/>
                  </w14:solidFill>
                </w14:textFill>
              </w:rPr>
              <w:t>；电子版投标文件，</w:t>
            </w:r>
            <w:r>
              <w:rPr>
                <w:rFonts w:hint="eastAsia" w:ascii="宋体" w:hAnsi="宋体" w:eastAsia="宋体" w:cs="宋体"/>
                <w:color w:val="000000" w:themeColor="text1"/>
                <w:sz w:val="24"/>
                <w14:textFill>
                  <w14:solidFill>
                    <w14:schemeClr w14:val="tx1"/>
                  </w14:solidFill>
                </w14:textFill>
              </w:rPr>
              <w:t>用一个牢固的封套密封</w:t>
            </w:r>
            <w:r>
              <w:rPr>
                <w:rFonts w:hint="eastAsia" w:ascii="宋体" w:hAnsi="宋体" w:eastAsia="宋体" w:cs="宋体"/>
                <w:color w:val="000000" w:themeColor="text1"/>
                <w:sz w:val="24"/>
                <w:lang w:eastAsia="zh-CN"/>
                <w14:textFill>
                  <w14:solidFill>
                    <w14:schemeClr w14:val="tx1"/>
                  </w14:solidFill>
                </w14:textFill>
              </w:rPr>
              <w:t>。</w:t>
            </w:r>
          </w:p>
          <w:p w14:paraId="27E6F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（3）投标文件封套信息：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F3DE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5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项目编号：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2B4E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5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268D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5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在2025年    月    日   ：  时之前不得启封</w:t>
            </w:r>
          </w:p>
          <w:p w14:paraId="0438BE8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（4）投标文件提交地点：银川市宁安南大街IBI育成中心一期8号楼310室</w:t>
            </w:r>
            <w:r>
              <w:rPr>
                <w:rFonts w:hint="eastAsia" w:ascii="宋体" w:hAnsi="宋体" w:eastAsia="宋体" w:cs="宋体"/>
                <w:color w:val="000000" w:themeColor="text1"/>
                <w:kern w:val="0"/>
                <w:sz w:val="24"/>
                <w14:textFill>
                  <w14:solidFill>
                    <w14:schemeClr w14:val="tx1"/>
                  </w14:solidFill>
                </w14:textFill>
              </w:rPr>
              <w:t>；</w:t>
            </w:r>
          </w:p>
        </w:tc>
      </w:tr>
      <w:tr w14:paraId="034EE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14:paraId="0FA03F5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p>
        </w:tc>
        <w:tc>
          <w:tcPr>
            <w:tcW w:w="8884" w:type="dxa"/>
            <w:vAlign w:val="center"/>
          </w:tcPr>
          <w:p w14:paraId="22608E1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开标时间：</w:t>
            </w:r>
            <w:r>
              <w:rPr>
                <w:rFonts w:hint="eastAsia" w:ascii="宋体" w:hAnsi="宋体" w:eastAsia="宋体" w:cs="宋体"/>
                <w:color w:val="000000" w:themeColor="text1"/>
                <w:sz w:val="24"/>
                <w:u w:val="single"/>
                <w:lang w:val="en-US" w:eastAsia="zh-CN"/>
                <w14:textFill>
                  <w14:solidFill>
                    <w14:schemeClr w14:val="tx1"/>
                  </w14:solidFill>
                </w14:textFill>
              </w:rPr>
              <w:t>2025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eastAsia="zh-CN"/>
                <w14:textFill>
                  <w14:solidFill>
                    <w14:schemeClr w14:val="tx1"/>
                  </w14:solidFill>
                </w14:textFill>
              </w:rPr>
              <w:t>上</w:t>
            </w:r>
            <w:r>
              <w:rPr>
                <w:rFonts w:hint="eastAsia" w:ascii="宋体" w:hAnsi="宋体" w:eastAsia="宋体" w:cs="宋体"/>
                <w:color w:val="000000" w:themeColor="text1"/>
                <w:sz w:val="24"/>
                <w14:textFill>
                  <w14:solidFill>
                    <w14:schemeClr w14:val="tx1"/>
                  </w14:solidFill>
                </w14:textFill>
              </w:rPr>
              <w:t>午</w:t>
            </w:r>
            <w:r>
              <w:rPr>
                <w:rFonts w:hint="eastAsia" w:ascii="宋体" w:hAnsi="宋体" w:eastAsia="宋体" w:cs="宋体"/>
                <w:color w:val="000000" w:themeColor="text1"/>
                <w:sz w:val="24"/>
                <w:u w:val="single"/>
                <w:lang w:val="en-US" w:eastAsia="zh-CN"/>
                <w14:textFill>
                  <w14:solidFill>
                    <w14:schemeClr w14:val="tx1"/>
                  </w14:solidFill>
                </w14:textFill>
              </w:rPr>
              <w:t>10：00</w:t>
            </w:r>
            <w:r>
              <w:rPr>
                <w:rFonts w:hint="eastAsia" w:ascii="宋体" w:hAnsi="宋体" w:eastAsia="宋体" w:cs="宋体"/>
                <w:color w:val="000000" w:themeColor="text1"/>
                <w:sz w:val="24"/>
                <w14:textFill>
                  <w14:solidFill>
                    <w14:schemeClr w14:val="tx1"/>
                  </w14:solidFill>
                </w14:textFill>
              </w:rPr>
              <w:t>整</w:t>
            </w:r>
          </w:p>
          <w:p w14:paraId="5BD25E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开标地点：银川市宁安南大街IBI育成中心一期8号楼310室</w:t>
            </w:r>
            <w:r>
              <w:rPr>
                <w:rFonts w:hint="eastAsia" w:ascii="宋体" w:hAnsi="宋体" w:eastAsia="宋体" w:cs="宋体"/>
                <w:color w:val="000000" w:themeColor="text1"/>
                <w:kern w:val="0"/>
                <w:sz w:val="24"/>
                <w14:textFill>
                  <w14:solidFill>
                    <w14:schemeClr w14:val="tx1"/>
                  </w14:solidFill>
                </w14:textFill>
              </w:rPr>
              <w:t>；</w:t>
            </w:r>
          </w:p>
        </w:tc>
      </w:tr>
      <w:tr w14:paraId="4A792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14:paraId="71004AA8">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p>
        </w:tc>
        <w:tc>
          <w:tcPr>
            <w:tcW w:w="8884" w:type="dxa"/>
            <w:vAlign w:val="center"/>
          </w:tcPr>
          <w:p w14:paraId="530C2DF0">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信用查询时间</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投标截止时间</w:t>
            </w:r>
            <w:r>
              <w:rPr>
                <w:rFonts w:hint="eastAsia" w:ascii="宋体" w:hAnsi="宋体" w:eastAsia="宋体" w:cs="宋体"/>
                <w:color w:val="000000" w:themeColor="text1"/>
                <w:sz w:val="24"/>
                <w14:textFill>
                  <w14:solidFill>
                    <w14:schemeClr w14:val="tx1"/>
                  </w14:solidFill>
                </w14:textFill>
              </w:rPr>
              <w:t>（如潜在供应商较多时，建议设定查询时间为递交投标截止时间前一天至资格核对工作结束前；如潜在供应商较少时，建议设定查询时间为递交投标截止时间后一个小时）</w:t>
            </w:r>
          </w:p>
        </w:tc>
      </w:tr>
      <w:tr w14:paraId="0426A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02" w:type="dxa"/>
            <w:vAlign w:val="center"/>
          </w:tcPr>
          <w:p w14:paraId="01B4C0CF">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p>
        </w:tc>
        <w:tc>
          <w:tcPr>
            <w:tcW w:w="8884" w:type="dxa"/>
            <w:vAlign w:val="center"/>
          </w:tcPr>
          <w:p w14:paraId="69DDD3E7">
            <w:pPr>
              <w:keepNext w:val="0"/>
              <w:keepLines w:val="0"/>
              <w:suppressLineNumbers w:val="0"/>
              <w:spacing w:before="0" w:beforeAutospacing="0" w:after="0" w:afterAutospacing="0" w:line="560" w:lineRule="exact"/>
              <w:ind w:left="0" w:right="0"/>
              <w:rPr>
                <w:rFonts w:hint="eastAsia" w:ascii="宋体" w:hAnsi="宋体" w:eastAsia="宋体" w:cs="宋体"/>
                <w:i/>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评标方法：适用综合评分法　　　　　</w:t>
            </w:r>
          </w:p>
        </w:tc>
      </w:tr>
      <w:tr w14:paraId="2E07B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center"/>
          </w:tcPr>
          <w:p w14:paraId="0DA76F7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6</w:t>
            </w:r>
          </w:p>
        </w:tc>
        <w:tc>
          <w:tcPr>
            <w:tcW w:w="8884" w:type="dxa"/>
            <w:vAlign w:val="center"/>
          </w:tcPr>
          <w:p w14:paraId="153D3F82">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评标委员会由</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人组成，其中评委专家</w:t>
            </w:r>
            <w:r>
              <w:rPr>
                <w:rFonts w:hint="eastAsia" w:ascii="宋体" w:hAnsi="宋体" w:eastAsia="宋体" w:cs="宋体"/>
                <w:color w:val="000000" w:themeColor="text1"/>
                <w:sz w:val="24"/>
                <w:u w:val="single"/>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人，评委专家从专家库内随机抽取，采购方评委</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人。</w:t>
            </w:r>
          </w:p>
        </w:tc>
      </w:tr>
      <w:tr w14:paraId="5D9F0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center"/>
          </w:tcPr>
          <w:p w14:paraId="6E142605">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7</w:t>
            </w:r>
          </w:p>
        </w:tc>
        <w:tc>
          <w:tcPr>
            <w:tcW w:w="8884" w:type="dxa"/>
            <w:vAlign w:val="center"/>
          </w:tcPr>
          <w:p w14:paraId="098B9384">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推荐中标候选人的数量：</w:t>
            </w:r>
            <w:r>
              <w:rPr>
                <w:rFonts w:hint="eastAsia" w:ascii="宋体" w:hAnsi="宋体" w:eastAsia="宋体" w:cs="宋体"/>
                <w:color w:val="000000" w:themeColor="text1"/>
                <w:sz w:val="24"/>
                <w:u w:val="single"/>
                <w14:textFill>
                  <w14:solidFill>
                    <w14:schemeClr w14:val="tx1"/>
                  </w14:solidFill>
                </w14:textFill>
              </w:rPr>
              <w:t>3家</w:t>
            </w:r>
          </w:p>
        </w:tc>
      </w:tr>
      <w:tr w14:paraId="6048F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center"/>
          </w:tcPr>
          <w:p w14:paraId="7B0B787E">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8</w:t>
            </w:r>
          </w:p>
        </w:tc>
        <w:tc>
          <w:tcPr>
            <w:tcW w:w="8884" w:type="dxa"/>
            <w:vAlign w:val="center"/>
          </w:tcPr>
          <w:p w14:paraId="42B6A884">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采购人是否委托评标委员会直接确定中标供应商：</w:t>
            </w:r>
            <w:r>
              <w:rPr>
                <w:rFonts w:hint="eastAsia" w:ascii="宋体" w:hAnsi="宋体" w:eastAsia="宋体" w:cs="宋体"/>
                <w:color w:val="000000" w:themeColor="text1"/>
                <w:sz w:val="24"/>
                <w:u w:val="single"/>
                <w14:textFill>
                  <w14:solidFill>
                    <w14:schemeClr w14:val="tx1"/>
                  </w14:solidFill>
                </w14:textFill>
              </w:rPr>
              <w:t>是</w:t>
            </w:r>
          </w:p>
        </w:tc>
      </w:tr>
      <w:tr w14:paraId="562C6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14:paraId="233B12FB">
            <w:pPr>
              <w:keepNext w:val="0"/>
              <w:keepLines w:val="0"/>
              <w:suppressLineNumbers w:val="0"/>
              <w:spacing w:before="0" w:beforeAutospacing="0" w:after="0" w:afterAutospacing="0" w:line="560" w:lineRule="exact"/>
              <w:ind w:left="0" w:right="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19</w:t>
            </w:r>
          </w:p>
        </w:tc>
        <w:tc>
          <w:tcPr>
            <w:tcW w:w="8884" w:type="dxa"/>
            <w:vAlign w:val="center"/>
          </w:tcPr>
          <w:p w14:paraId="3782E02C">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是否提交履约保证金：</w:t>
            </w:r>
            <w:r>
              <w:rPr>
                <w:rFonts w:hint="eastAsia" w:ascii="宋体" w:hAnsi="宋体" w:eastAsia="宋体" w:cs="宋体"/>
                <w:color w:val="000000" w:themeColor="text1"/>
                <w:sz w:val="24"/>
                <w:u w:val="single"/>
                <w14:textFill>
                  <w14:solidFill>
                    <w14:schemeClr w14:val="tx1"/>
                  </w14:solidFill>
                </w14:textFill>
              </w:rPr>
              <w:t>否</w:t>
            </w:r>
          </w:p>
        </w:tc>
      </w:tr>
      <w:tr w14:paraId="112F1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14:paraId="2E7CB9C5">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0</w:t>
            </w:r>
          </w:p>
        </w:tc>
        <w:tc>
          <w:tcPr>
            <w:tcW w:w="8884" w:type="dxa"/>
            <w:vAlign w:val="center"/>
          </w:tcPr>
          <w:p w14:paraId="589A1A87">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本项目是否属于政府采购合同线上信用融资管理规定办理融资业务的范围：</w:t>
            </w:r>
            <w:r>
              <w:rPr>
                <w:rFonts w:hint="eastAsia" w:ascii="宋体" w:hAnsi="宋体" w:eastAsia="宋体" w:cs="宋体"/>
                <w:iCs/>
                <w:color w:val="000000" w:themeColor="text1"/>
                <w:sz w:val="24"/>
                <w:u w:val="single"/>
                <w:lang w:val="en-US" w:eastAsia="zh-CN"/>
                <w14:textFill>
                  <w14:solidFill>
                    <w14:schemeClr w14:val="tx1"/>
                  </w14:solidFill>
                </w14:textFill>
              </w:rPr>
              <w:t>否</w:t>
            </w:r>
          </w:p>
        </w:tc>
      </w:tr>
      <w:tr w14:paraId="4EB71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14:paraId="68AE6DB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1</w:t>
            </w:r>
          </w:p>
        </w:tc>
        <w:tc>
          <w:tcPr>
            <w:tcW w:w="8884" w:type="dxa"/>
            <w:vAlign w:val="center"/>
          </w:tcPr>
          <w:p w14:paraId="12AF94C4">
            <w:pPr>
              <w:keepNext w:val="0"/>
              <w:keepLines w:val="0"/>
              <w:suppressLineNumbers w:val="0"/>
              <w:spacing w:before="0" w:beforeAutospacing="0" w:after="0" w:afterAutospacing="0" w:line="560" w:lineRule="exact"/>
              <w:ind w:left="0" w:right="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针对同一采购程序环节的质疑次数及形式：</w:t>
            </w:r>
          </w:p>
          <w:p w14:paraId="0D8327D3">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■一次性提出</w:t>
            </w:r>
          </w:p>
        </w:tc>
      </w:tr>
      <w:tr w14:paraId="56503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14:paraId="5AD0F6E9">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2</w:t>
            </w:r>
          </w:p>
        </w:tc>
        <w:tc>
          <w:tcPr>
            <w:tcW w:w="8884" w:type="dxa"/>
            <w:vAlign w:val="center"/>
          </w:tcPr>
          <w:p w14:paraId="774CB427">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澄清或者修改时间：不影响投标文件编制的在提交投标文件截止时间前；可能影响投标文件编制的在提交首次投标文件截止时间15日前。</w:t>
            </w:r>
          </w:p>
        </w:tc>
      </w:tr>
    </w:tbl>
    <w:p w14:paraId="03205C79">
      <w:pPr>
        <w:spacing w:line="560" w:lineRule="exact"/>
        <w:jc w:val="center"/>
        <w:rPr>
          <w:rFonts w:hint="eastAsia" w:ascii="宋体" w:hAnsi="宋体" w:eastAsia="宋体" w:cs="宋体"/>
          <w:color w:val="000000" w:themeColor="text1"/>
          <w:sz w:val="28"/>
          <w:szCs w:val="28"/>
          <w14:textFill>
            <w14:solidFill>
              <w14:schemeClr w14:val="tx1"/>
            </w14:solidFill>
          </w14:textFill>
        </w:rPr>
      </w:pPr>
    </w:p>
    <w:p w14:paraId="3902EE69">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1B113A34">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79CA906C">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36815F4D">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43A0BF9B">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461C85B0">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0E520365">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6331A324">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1F99AC18">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551F6556">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7A6ADAFF">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3B83F857">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34AFA676">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0504B868">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48093C4F">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5AE24939">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2084A891">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4946B4BE">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745E0F11">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7B98D317">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5DD410B7">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561A2742">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59B0DECD">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0FF5E92D">
      <w:pPr>
        <w:pStyle w:val="28"/>
        <w:ind w:left="0" w:leftChars="0" w:firstLine="0" w:firstLineChars="0"/>
        <w:rPr>
          <w:rFonts w:hint="eastAsia" w:ascii="宋体" w:hAnsi="宋体" w:eastAsia="宋体" w:cs="宋体"/>
          <w:color w:val="000000" w:themeColor="text1"/>
          <w14:textFill>
            <w14:solidFill>
              <w14:schemeClr w14:val="tx1"/>
            </w14:solidFill>
          </w14:textFill>
        </w:rPr>
      </w:pPr>
    </w:p>
    <w:p w14:paraId="48321D7B">
      <w:pPr>
        <w:pStyle w:val="2"/>
        <w:spacing w:before="0" w:after="0"/>
        <w:jc w:val="center"/>
        <w:rPr>
          <w:rFonts w:hint="eastAsia" w:ascii="宋体" w:hAnsi="宋体" w:eastAsia="宋体" w:cs="宋体"/>
          <w:bCs/>
          <w:color w:val="000000" w:themeColor="text1"/>
          <w:sz w:val="30"/>
          <w:szCs w:val="30"/>
          <w14:textFill>
            <w14:solidFill>
              <w14:schemeClr w14:val="tx1"/>
            </w14:solidFill>
          </w14:textFill>
        </w:rPr>
      </w:pPr>
      <w:bookmarkStart w:id="3" w:name="_Toc6787"/>
      <w:r>
        <w:rPr>
          <w:rFonts w:hint="eastAsia" w:ascii="宋体" w:hAnsi="宋体" w:eastAsia="宋体" w:cs="宋体"/>
          <w:color w:val="000000" w:themeColor="text1"/>
          <w:sz w:val="30"/>
          <w:szCs w:val="30"/>
          <w14:textFill>
            <w14:solidFill>
              <w14:schemeClr w14:val="tx1"/>
            </w14:solidFill>
          </w14:textFill>
        </w:rPr>
        <w:t>第三章 供应商须知</w:t>
      </w:r>
      <w:bookmarkEnd w:id="3"/>
    </w:p>
    <w:p w14:paraId="02269F6E">
      <w:pPr>
        <w:pStyle w:val="3"/>
        <w:spacing w:before="0" w:after="0"/>
        <w:jc w:val="center"/>
        <w:rPr>
          <w:rFonts w:hint="eastAsia" w:ascii="宋体" w:hAnsi="宋体" w:eastAsia="宋体" w:cs="宋体"/>
          <w:color w:val="000000" w:themeColor="text1"/>
          <w:sz w:val="24"/>
          <w:szCs w:val="24"/>
          <w14:textFill>
            <w14:solidFill>
              <w14:schemeClr w14:val="tx1"/>
            </w14:solidFill>
          </w14:textFill>
        </w:rPr>
      </w:pPr>
      <w:bookmarkStart w:id="4" w:name="_Toc21015"/>
      <w:bookmarkStart w:id="5" w:name="_Toc532473449"/>
      <w:bookmarkStart w:id="6" w:name="_Toc8749"/>
      <w:bookmarkStart w:id="7" w:name="_Toc21215"/>
      <w:bookmarkStart w:id="8" w:name="_Toc2582263"/>
      <w:r>
        <w:rPr>
          <w:rFonts w:hint="eastAsia" w:ascii="宋体" w:hAnsi="宋体" w:eastAsia="宋体" w:cs="宋体"/>
          <w:color w:val="000000" w:themeColor="text1"/>
          <w:sz w:val="24"/>
          <w:szCs w:val="24"/>
          <w14:textFill>
            <w14:solidFill>
              <w14:schemeClr w14:val="tx1"/>
            </w14:solidFill>
          </w14:textFill>
        </w:rPr>
        <w:t>（一）总则</w:t>
      </w:r>
      <w:bookmarkEnd w:id="4"/>
      <w:bookmarkEnd w:id="5"/>
      <w:bookmarkEnd w:id="6"/>
      <w:bookmarkEnd w:id="7"/>
      <w:bookmarkEnd w:id="8"/>
    </w:p>
    <w:p w14:paraId="3ED8463D">
      <w:pPr>
        <w:pStyle w:val="5"/>
        <w:pageBreakBefore w:val="0"/>
        <w:widowControl w:val="0"/>
        <w:kinsoku/>
        <w:wordWrap/>
        <w:overflowPunct/>
        <w:topLinePunct w:val="0"/>
        <w:bidi w:val="0"/>
        <w:snapToGrid/>
        <w:spacing w:before="0" w:after="0" w:line="560" w:lineRule="exact"/>
        <w:textAlignment w:val="auto"/>
        <w:rPr>
          <w:rFonts w:hint="eastAsia" w:ascii="宋体" w:hAnsi="宋体" w:eastAsia="宋体" w:cs="宋体"/>
          <w:color w:val="000000" w:themeColor="text1"/>
          <w:sz w:val="24"/>
          <w:szCs w:val="24"/>
          <w:u w:val="none"/>
          <w14:textFill>
            <w14:solidFill>
              <w14:schemeClr w14:val="tx1"/>
            </w14:solidFill>
          </w14:textFill>
        </w:rPr>
      </w:pPr>
      <w:bookmarkStart w:id="9" w:name="_Toc520356144"/>
      <w:bookmarkStart w:id="10" w:name="_Toc32623"/>
      <w:bookmarkStart w:id="11" w:name="_Toc532473450"/>
      <w:bookmarkStart w:id="12" w:name="_Toc2582264"/>
      <w:bookmarkStart w:id="13" w:name="_Toc32189"/>
      <w:bookmarkStart w:id="14" w:name="_Toc515647758"/>
      <w:bookmarkStart w:id="15" w:name="_Toc532473451"/>
      <w:bookmarkStart w:id="16" w:name="_Toc12139"/>
      <w:bookmarkStart w:id="17" w:name="_Toc5286"/>
      <w:bookmarkStart w:id="18" w:name="_Toc515647759"/>
      <w:bookmarkStart w:id="19" w:name="_Toc2582265"/>
      <w:r>
        <w:rPr>
          <w:rFonts w:hint="eastAsia" w:ascii="宋体" w:hAnsi="宋体" w:eastAsia="宋体" w:cs="宋体"/>
          <w:color w:val="000000" w:themeColor="text1"/>
          <w:sz w:val="24"/>
          <w:szCs w:val="24"/>
          <w:u w:val="none"/>
          <w14:textFill>
            <w14:solidFill>
              <w14:schemeClr w14:val="tx1"/>
            </w14:solidFill>
          </w14:textFill>
        </w:rPr>
        <w:t>1.采购人、采购代理机构及</w:t>
      </w:r>
      <w:bookmarkEnd w:id="9"/>
      <w:r>
        <w:rPr>
          <w:rFonts w:hint="eastAsia" w:ascii="宋体" w:hAnsi="宋体" w:eastAsia="宋体" w:cs="宋体"/>
          <w:color w:val="000000" w:themeColor="text1"/>
          <w:sz w:val="24"/>
          <w:szCs w:val="24"/>
          <w:u w:val="none"/>
          <w14:textFill>
            <w14:solidFill>
              <w14:schemeClr w14:val="tx1"/>
            </w14:solidFill>
          </w14:textFill>
        </w:rPr>
        <w:t>投标人</w:t>
      </w:r>
      <w:bookmarkEnd w:id="10"/>
      <w:bookmarkEnd w:id="11"/>
      <w:bookmarkEnd w:id="12"/>
      <w:bookmarkEnd w:id="13"/>
      <w:bookmarkEnd w:id="14"/>
    </w:p>
    <w:p w14:paraId="0A87EF81">
      <w:pPr>
        <w:pageBreakBefore w:val="0"/>
        <w:widowControl w:val="0"/>
        <w:tabs>
          <w:tab w:val="left" w:pos="0"/>
        </w:tabs>
        <w:kinsoku/>
        <w:wordWrap/>
        <w:overflowPunct/>
        <w:topLinePunct w:val="0"/>
        <w:bidi w:val="0"/>
        <w:snapToGrid/>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贺兰县人民检察院</w:t>
      </w:r>
      <w:r>
        <w:rPr>
          <w:rFonts w:hint="eastAsia" w:ascii="宋体" w:hAnsi="宋体" w:eastAsia="宋体" w:cs="宋体"/>
          <w:color w:val="000000" w:themeColor="text1"/>
          <w:sz w:val="24"/>
          <w:szCs w:val="24"/>
          <w14:textFill>
            <w14:solidFill>
              <w14:schemeClr w14:val="tx1"/>
            </w14:solidFill>
          </w14:textFill>
        </w:rPr>
        <w:t>。</w:t>
      </w:r>
    </w:p>
    <w:p w14:paraId="68031E74">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1.2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采购代理机构：</w:t>
      </w:r>
      <w:r>
        <w:rPr>
          <w:rFonts w:hint="eastAsia" w:ascii="宋体" w:hAnsi="宋体" w:cs="宋体"/>
          <w:color w:val="000000" w:themeColor="text1"/>
          <w:sz w:val="24"/>
          <w:lang w:val="en-US" w:eastAsia="zh-CN"/>
          <w14:textFill>
            <w14:solidFill>
              <w14:schemeClr w14:val="tx1"/>
            </w14:solidFill>
          </w14:textFill>
        </w:rPr>
        <w:t>/</w:t>
      </w:r>
    </w:p>
    <w:p w14:paraId="53DDE089">
      <w:pPr>
        <w:keepNext w:val="0"/>
        <w:keepLines w:val="0"/>
        <w:pageBreakBefore w:val="0"/>
        <w:widowControl w:val="0"/>
        <w:tabs>
          <w:tab w:val="left" w:pos="142"/>
        </w:tabs>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   投标人：是指响应招标、参加投标竞争的法人、非法人组织或者自然人。潜在投标人：以招标文件规定的方式获取本项目招标文件的法人、非法人组织或者自然人。</w:t>
      </w:r>
    </w:p>
    <w:p w14:paraId="1F60B8E1">
      <w:pPr>
        <w:pageBreakBefore w:val="0"/>
        <w:widowControl w:val="0"/>
        <w:kinsoku/>
        <w:wordWrap/>
        <w:overflowPunct/>
        <w:topLinePunct w:val="0"/>
        <w:bidi w:val="0"/>
        <w:snapToGrid/>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投标人</w:t>
      </w:r>
      <w:r>
        <w:rPr>
          <w:rFonts w:hint="eastAsia" w:ascii="宋体" w:hAnsi="宋体" w:eastAsia="宋体" w:cs="宋体"/>
          <w:color w:val="000000" w:themeColor="text1"/>
          <w:sz w:val="24"/>
          <w:szCs w:val="24"/>
          <w14:textFill>
            <w14:solidFill>
              <w14:schemeClr w14:val="tx1"/>
            </w14:solidFill>
          </w14:textFill>
        </w:rPr>
        <w:t>须满足以下条件：</w:t>
      </w:r>
    </w:p>
    <w:p w14:paraId="60414D79">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具备《中华人民共和国政府采购法》第二十二条关</w:t>
      </w:r>
      <w:r>
        <w:rPr>
          <w:rFonts w:hint="eastAsia" w:ascii="宋体" w:hAnsi="宋体" w:eastAsia="宋体" w:cs="宋体"/>
          <w:color w:val="000000" w:themeColor="text1"/>
          <w:sz w:val="24"/>
          <w:szCs w:val="24"/>
          <w:lang w:eastAsia="zh-CN"/>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供应商条件的规定。</w:t>
      </w:r>
    </w:p>
    <w:p w14:paraId="01F264BB">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以招标文件规定的方式获得了本项目的招标文件。</w:t>
      </w:r>
    </w:p>
    <w:p w14:paraId="53B13A4F">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符合</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合格投标人的其他资格要求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668AD88E">
      <w:pPr>
        <w:pageBreakBefore w:val="0"/>
        <w:widowControl w:val="0"/>
        <w:kinsoku/>
        <w:wordWrap/>
        <w:overflowPunct/>
        <w:topLinePunct w:val="0"/>
        <w:bidi w:val="0"/>
        <w:snapToGrid/>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若</w:t>
      </w:r>
      <w:r>
        <w:rPr>
          <w:rFonts w:hint="eastAsia" w:ascii="宋体" w:hAnsi="宋体" w:eastAsia="宋体" w:cs="宋体"/>
          <w:color w:val="000000" w:themeColor="text1"/>
          <w:sz w:val="24"/>
          <w:szCs w:val="24"/>
          <w:u w:val="none"/>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专门面向中小企业采购的，如投标人非中小企业</w:t>
      </w:r>
      <w:r>
        <w:rPr>
          <w:rFonts w:hint="eastAsia" w:ascii="宋体" w:hAnsi="宋体" w:eastAsia="宋体" w:cs="宋体"/>
          <w:color w:val="000000" w:themeColor="text1"/>
          <w:sz w:val="24"/>
          <w:szCs w:val="24"/>
          <w:lang w:eastAsia="zh-CN"/>
          <w14:textFill>
            <w14:solidFill>
              <w14:schemeClr w14:val="tx1"/>
            </w14:solidFill>
          </w14:textFill>
        </w:rPr>
        <w:t>制造</w:t>
      </w:r>
      <w:r>
        <w:rPr>
          <w:rFonts w:hint="eastAsia" w:ascii="宋体" w:hAnsi="宋体" w:eastAsia="宋体" w:cs="宋体"/>
          <w:color w:val="000000" w:themeColor="text1"/>
          <w:sz w:val="24"/>
          <w:szCs w:val="24"/>
          <w14:textFill>
            <w14:solidFill>
              <w14:schemeClr w14:val="tx1"/>
            </w14:solidFill>
          </w14:textFill>
        </w:rPr>
        <w:t>，其投标将被认定为</w:t>
      </w:r>
      <w:r>
        <w:rPr>
          <w:rFonts w:hint="eastAsia" w:ascii="宋体" w:hAnsi="宋体" w:eastAsia="宋体" w:cs="宋体"/>
          <w:b/>
          <w:bCs/>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p w14:paraId="7A4F7FC1">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如</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允许联合体投标，对联合体规定如下：</w:t>
      </w:r>
    </w:p>
    <w:p w14:paraId="78F0A849">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.1 两个及以上供应商可以组成一个投标联合体，以一个投标人的身份投标。</w:t>
      </w:r>
    </w:p>
    <w:p w14:paraId="50FFB3BB">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 联合体各方均应符合本须知</w:t>
      </w:r>
      <w:r>
        <w:rPr>
          <w:rFonts w:hint="eastAsia" w:ascii="宋体" w:hAnsi="宋体" w:eastAsia="宋体" w:cs="宋体"/>
          <w:color w:val="000000" w:themeColor="text1"/>
          <w:sz w:val="24"/>
          <w:szCs w:val="24"/>
          <w:lang w:val="en-US" w:eastAsia="zh-CN"/>
          <w14:textFill>
            <w14:solidFill>
              <w14:schemeClr w14:val="tx1"/>
            </w14:solidFill>
          </w14:textFill>
        </w:rPr>
        <w:t>1.4.1的</w:t>
      </w:r>
      <w:r>
        <w:rPr>
          <w:rFonts w:hint="eastAsia" w:ascii="宋体" w:hAnsi="宋体" w:eastAsia="宋体" w:cs="宋体"/>
          <w:color w:val="000000" w:themeColor="text1"/>
          <w:sz w:val="24"/>
          <w:szCs w:val="24"/>
          <w14:textFill>
            <w14:solidFill>
              <w14:schemeClr w14:val="tx1"/>
            </w14:solidFill>
          </w14:textFill>
        </w:rPr>
        <w:t>规定。</w:t>
      </w:r>
    </w:p>
    <w:p w14:paraId="2E41DF3A">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.3 采购人根据采购项目对投标人的特殊要求，联合体中至少应当有一方符合相关规定。</w:t>
      </w:r>
    </w:p>
    <w:p w14:paraId="55EBBDED">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.4 联合体各方应签订共同投标协议，明确约定联合体各方承担的工作和相应的责任，并将共同投标协议作为投标文件的内容提交。</w:t>
      </w:r>
    </w:p>
    <w:p w14:paraId="07875678">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.5 大中型企业、其他自然人、法人或者非法人组织与小型、微型企业组成联合体共同参加投标，共同投标协议中应写明小型、微型企业的协议合同金额占到共同投标协议投标总金额的比例。</w:t>
      </w:r>
    </w:p>
    <w:p w14:paraId="7ACE3AD5">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.6 以联合体形式参加政府采购活动的，联合体各方不得再单独参加或者与其他供应商另外组成联合体参加本项目同一合同项下的投标，否则相关投标将被认定为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b/>
          <w:color w:val="000000" w:themeColor="text1"/>
          <w:sz w:val="24"/>
          <w:szCs w:val="24"/>
          <w:lang w:eastAsia="zh-CN"/>
          <w14:textFill>
            <w14:solidFill>
              <w14:schemeClr w14:val="tx1"/>
            </w14:solidFill>
          </w14:textFill>
        </w:rPr>
        <w:t>。</w:t>
      </w:r>
    </w:p>
    <w:p w14:paraId="3954C90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   单位负责人为同一人或者存在直接控股、管理关系的不同供应商参与本项目同一合同项下的投标的，其相关投标将被认定为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p w14:paraId="782EC04C">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p w14:paraId="5F7E9EB6">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1.8   </w:t>
      </w:r>
      <w:r>
        <w:rPr>
          <w:rFonts w:hint="eastAsia" w:ascii="宋体" w:hAnsi="宋体" w:eastAsia="宋体" w:cs="宋体"/>
          <w:bCs/>
          <w:color w:val="000000" w:themeColor="text1"/>
          <w:sz w:val="24"/>
          <w:szCs w:val="24"/>
          <w14:textFill>
            <w14:solidFill>
              <w14:schemeClr w14:val="tx1"/>
            </w14:solidFill>
          </w14:textFill>
        </w:rPr>
        <w:t>在政府采购活动中，采购人员及相关人员与供应商有下列利害关系之一的，应当回避：</w:t>
      </w:r>
    </w:p>
    <w:p w14:paraId="4D09C730">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1.8.1 </w:t>
      </w:r>
      <w:r>
        <w:rPr>
          <w:rFonts w:hint="eastAsia" w:ascii="宋体" w:hAnsi="宋体" w:eastAsia="宋体" w:cs="宋体"/>
          <w:bCs/>
          <w:color w:val="000000" w:themeColor="text1"/>
          <w:sz w:val="24"/>
          <w:szCs w:val="24"/>
          <w14:textFill>
            <w14:solidFill>
              <w14:schemeClr w14:val="tx1"/>
            </w14:solidFill>
          </w14:textFill>
        </w:rPr>
        <w:t>参加采购活动前3年内与供应商存在劳动关系</w:t>
      </w:r>
      <w:r>
        <w:rPr>
          <w:rFonts w:hint="eastAsia" w:ascii="宋体" w:hAnsi="宋体" w:eastAsia="宋体" w:cs="宋体"/>
          <w:bCs/>
          <w:color w:val="000000" w:themeColor="text1"/>
          <w:sz w:val="24"/>
          <w:szCs w:val="24"/>
          <w:lang w:eastAsia="zh-CN"/>
          <w14:textFill>
            <w14:solidFill>
              <w14:schemeClr w14:val="tx1"/>
            </w14:solidFill>
          </w14:textFill>
        </w:rPr>
        <w:t>。</w:t>
      </w:r>
    </w:p>
    <w:p w14:paraId="0F14426B">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1.8.2 </w:t>
      </w:r>
      <w:r>
        <w:rPr>
          <w:rFonts w:hint="eastAsia" w:ascii="宋体" w:hAnsi="宋体" w:eastAsia="宋体" w:cs="宋体"/>
          <w:bCs/>
          <w:color w:val="000000" w:themeColor="text1"/>
          <w:sz w:val="24"/>
          <w:szCs w:val="24"/>
          <w14:textFill>
            <w14:solidFill>
              <w14:schemeClr w14:val="tx1"/>
            </w14:solidFill>
          </w14:textFill>
        </w:rPr>
        <w:t>参加采购活动前3年内担任供应商的董事、监事</w:t>
      </w:r>
      <w:r>
        <w:rPr>
          <w:rFonts w:hint="eastAsia" w:ascii="宋体" w:hAnsi="宋体" w:eastAsia="宋体" w:cs="宋体"/>
          <w:bCs/>
          <w:color w:val="000000" w:themeColor="text1"/>
          <w:sz w:val="24"/>
          <w:szCs w:val="24"/>
          <w:lang w:eastAsia="zh-CN"/>
          <w14:textFill>
            <w14:solidFill>
              <w14:schemeClr w14:val="tx1"/>
            </w14:solidFill>
          </w14:textFill>
        </w:rPr>
        <w:t>。</w:t>
      </w:r>
    </w:p>
    <w:p w14:paraId="2451F841">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1.8.3 </w:t>
      </w:r>
      <w:r>
        <w:rPr>
          <w:rFonts w:hint="eastAsia" w:ascii="宋体" w:hAnsi="宋体" w:eastAsia="宋体" w:cs="宋体"/>
          <w:bCs/>
          <w:color w:val="000000" w:themeColor="text1"/>
          <w:sz w:val="24"/>
          <w:szCs w:val="24"/>
          <w14:textFill>
            <w14:solidFill>
              <w14:schemeClr w14:val="tx1"/>
            </w14:solidFill>
          </w14:textFill>
        </w:rPr>
        <w:t>参加采购活动前3年内是供应商的控股股东或者实际控制人</w:t>
      </w:r>
      <w:r>
        <w:rPr>
          <w:rFonts w:hint="eastAsia" w:ascii="宋体" w:hAnsi="宋体" w:eastAsia="宋体" w:cs="宋体"/>
          <w:bCs/>
          <w:color w:val="000000" w:themeColor="text1"/>
          <w:sz w:val="24"/>
          <w:szCs w:val="24"/>
          <w:lang w:eastAsia="zh-CN"/>
          <w14:textFill>
            <w14:solidFill>
              <w14:schemeClr w14:val="tx1"/>
            </w14:solidFill>
          </w14:textFill>
        </w:rPr>
        <w:t>。</w:t>
      </w:r>
    </w:p>
    <w:p w14:paraId="3BEFF9C1">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1.8.4 </w:t>
      </w:r>
      <w:r>
        <w:rPr>
          <w:rFonts w:hint="eastAsia" w:ascii="宋体" w:hAnsi="宋体" w:eastAsia="宋体" w:cs="宋体"/>
          <w:bCs/>
          <w:color w:val="000000" w:themeColor="text1"/>
          <w:sz w:val="24"/>
          <w:szCs w:val="24"/>
          <w14:textFill>
            <w14:solidFill>
              <w14:schemeClr w14:val="tx1"/>
            </w14:solidFill>
          </w14:textFill>
        </w:rPr>
        <w:t>与供应商的法定代表人或者负责人有夫妻、直系血亲、三代以内旁系血亲或者近姻亲关系</w:t>
      </w:r>
      <w:r>
        <w:rPr>
          <w:rFonts w:hint="eastAsia" w:ascii="宋体" w:hAnsi="宋体" w:eastAsia="宋体" w:cs="宋体"/>
          <w:bCs/>
          <w:color w:val="000000" w:themeColor="text1"/>
          <w:sz w:val="24"/>
          <w:szCs w:val="24"/>
          <w:lang w:eastAsia="zh-CN"/>
          <w14:textFill>
            <w14:solidFill>
              <w14:schemeClr w14:val="tx1"/>
            </w14:solidFill>
          </w14:textFill>
        </w:rPr>
        <w:t>。</w:t>
      </w:r>
    </w:p>
    <w:p w14:paraId="44FF3EC5">
      <w:pPr>
        <w:pageBreakBefore w:val="0"/>
        <w:widowControl w:val="0"/>
        <w:kinsoku/>
        <w:wordWrap/>
        <w:overflowPunct/>
        <w:topLinePunct w:val="0"/>
        <w:bidi w:val="0"/>
        <w:spacing w:line="56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1.8.5 </w:t>
      </w:r>
      <w:r>
        <w:rPr>
          <w:rFonts w:hint="eastAsia" w:ascii="宋体" w:hAnsi="宋体" w:eastAsia="宋体" w:cs="宋体"/>
          <w:bCs/>
          <w:color w:val="000000" w:themeColor="text1"/>
          <w:sz w:val="24"/>
          <w:szCs w:val="24"/>
          <w14:textFill>
            <w14:solidFill>
              <w14:schemeClr w14:val="tx1"/>
            </w14:solidFill>
          </w14:textFill>
        </w:rPr>
        <w:t>与供应商有其他可能影响政府采购活动公平、公正进行的关系。</w:t>
      </w:r>
    </w:p>
    <w:p w14:paraId="2E180BC8">
      <w:pPr>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1.8.6 </w:t>
      </w:r>
      <w:r>
        <w:rPr>
          <w:rFonts w:hint="eastAsia" w:ascii="宋体" w:hAnsi="宋体" w:eastAsia="宋体" w:cs="宋体"/>
          <w:bCs/>
          <w:color w:val="000000" w:themeColor="text1"/>
          <w:sz w:val="24"/>
          <w:szCs w:val="24"/>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256F4E">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2.资金来源</w:t>
      </w:r>
      <w:bookmarkEnd w:id="15"/>
      <w:bookmarkEnd w:id="16"/>
      <w:bookmarkEnd w:id="17"/>
      <w:bookmarkEnd w:id="18"/>
      <w:bookmarkEnd w:id="19"/>
    </w:p>
    <w:p w14:paraId="60582DB6">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本项目的采购人已获得足以支付本次招标后所签订的合同项下的资金。</w:t>
      </w:r>
    </w:p>
    <w:p w14:paraId="0AB818E4">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投标人报价超过招标文件规定的预算金额或者最高限价的，其投标将被认定为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594CA363">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0" w:name="_Toc2582266"/>
      <w:bookmarkStart w:id="21" w:name="_Toc532473452"/>
      <w:bookmarkStart w:id="22" w:name="_Toc515647760"/>
      <w:bookmarkStart w:id="23" w:name="_Toc520356145"/>
      <w:bookmarkStart w:id="24" w:name="_Toc20526"/>
      <w:bookmarkStart w:id="25" w:name="_Toc15936"/>
      <w:r>
        <w:rPr>
          <w:rFonts w:hint="eastAsia" w:ascii="宋体" w:hAnsi="宋体" w:eastAsia="宋体" w:cs="宋体"/>
          <w:color w:val="000000" w:themeColor="text1"/>
          <w:szCs w:val="24"/>
          <w:u w:val="none"/>
          <w14:textFill>
            <w14:solidFill>
              <w14:schemeClr w14:val="tx1"/>
            </w14:solidFill>
          </w14:textFill>
        </w:rPr>
        <w:t>3.投标费用</w:t>
      </w:r>
      <w:bookmarkEnd w:id="20"/>
      <w:bookmarkEnd w:id="21"/>
      <w:bookmarkEnd w:id="22"/>
      <w:bookmarkEnd w:id="23"/>
      <w:bookmarkEnd w:id="24"/>
      <w:bookmarkEnd w:id="25"/>
    </w:p>
    <w:p w14:paraId="0A1C822C">
      <w:pPr>
        <w:spacing w:line="560" w:lineRule="exact"/>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不论投标结果如何，投标人应承担所有与投标有关的费用。</w:t>
      </w:r>
    </w:p>
    <w:p w14:paraId="60DF9070">
      <w:pPr>
        <w:spacing w:line="560" w:lineRule="exact"/>
        <w:rPr>
          <w:rFonts w:hint="eastAsia" w:ascii="宋体" w:hAnsi="宋体" w:eastAsia="宋体" w:cs="宋体"/>
          <w:color w:val="000000" w:themeColor="text1"/>
          <w:sz w:val="24"/>
          <w14:textFill>
            <w14:solidFill>
              <w14:schemeClr w14:val="tx1"/>
            </w14:solidFill>
          </w14:textFill>
        </w:rPr>
      </w:pPr>
    </w:p>
    <w:p w14:paraId="0779C6DE">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26" w:name="_Toc520356146"/>
      <w:bookmarkStart w:id="27" w:name="_Toc2582268"/>
      <w:bookmarkStart w:id="28" w:name="_Toc27793"/>
      <w:bookmarkStart w:id="29" w:name="_Toc216582806"/>
      <w:bookmarkStart w:id="30" w:name="_Toc4365"/>
      <w:bookmarkStart w:id="31" w:name="_Toc532473454"/>
      <w:bookmarkStart w:id="32" w:name="_Toc515647762"/>
      <w:bookmarkStart w:id="33" w:name="_Toc21566"/>
      <w:r>
        <w:rPr>
          <w:rFonts w:hint="eastAsia" w:ascii="宋体" w:hAnsi="宋体" w:eastAsia="宋体" w:cs="宋体"/>
          <w:color w:val="000000" w:themeColor="text1"/>
          <w:sz w:val="24"/>
          <w:szCs w:val="24"/>
          <w14:textFill>
            <w14:solidFill>
              <w14:schemeClr w14:val="tx1"/>
            </w14:solidFill>
          </w14:textFill>
        </w:rPr>
        <w:t>（二）招标文件</w:t>
      </w:r>
      <w:bookmarkEnd w:id="26"/>
      <w:bookmarkEnd w:id="27"/>
      <w:bookmarkEnd w:id="28"/>
      <w:bookmarkEnd w:id="29"/>
      <w:bookmarkEnd w:id="30"/>
      <w:bookmarkEnd w:id="31"/>
      <w:bookmarkEnd w:id="32"/>
      <w:bookmarkEnd w:id="33"/>
    </w:p>
    <w:p w14:paraId="581DBA80">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34" w:name="_Toc2582269"/>
      <w:bookmarkStart w:id="35" w:name="_Toc515647763"/>
      <w:bookmarkStart w:id="36" w:name="_Toc25743"/>
      <w:bookmarkStart w:id="37" w:name="_Toc14084"/>
      <w:bookmarkStart w:id="38" w:name="_Toc532473455"/>
      <w:bookmarkStart w:id="39" w:name="_Toc520356147"/>
      <w:bookmarkStart w:id="40" w:name="_Toc516367020"/>
      <w:bookmarkStart w:id="41" w:name="_Toc7636"/>
      <w:bookmarkStart w:id="42" w:name="_Toc515647766"/>
      <w:bookmarkStart w:id="43" w:name="_Toc216582807"/>
      <w:bookmarkStart w:id="44" w:name="_Toc32579"/>
      <w:bookmarkStart w:id="45" w:name="_Toc532473458"/>
      <w:bookmarkStart w:id="46" w:name="_Toc2582272"/>
      <w:bookmarkStart w:id="47" w:name="_Toc30808"/>
      <w:bookmarkStart w:id="48" w:name="_Toc520356150"/>
      <w:r>
        <w:rPr>
          <w:rFonts w:hint="eastAsia" w:ascii="宋体" w:hAnsi="宋体" w:eastAsia="宋体" w:cs="宋体"/>
          <w:color w:val="000000" w:themeColor="text1"/>
          <w:szCs w:val="24"/>
          <w:u w:val="none"/>
          <w14:textFill>
            <w14:solidFill>
              <w14:schemeClr w14:val="tx1"/>
            </w14:solidFill>
          </w14:textFill>
        </w:rPr>
        <w:t>4.招标文件构成</w:t>
      </w:r>
      <w:bookmarkEnd w:id="34"/>
      <w:bookmarkEnd w:id="35"/>
      <w:bookmarkEnd w:id="36"/>
      <w:bookmarkEnd w:id="37"/>
      <w:bookmarkEnd w:id="38"/>
      <w:bookmarkEnd w:id="39"/>
    </w:p>
    <w:p w14:paraId="6359433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投标邀请</w:t>
      </w:r>
    </w:p>
    <w:p w14:paraId="64BA6DDD">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供应商须知前附表</w:t>
      </w:r>
    </w:p>
    <w:p w14:paraId="717AA0B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供应商须知</w:t>
      </w:r>
    </w:p>
    <w:p w14:paraId="78864239">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49" w:name="_Toc26129"/>
      <w:bookmarkStart w:id="50" w:name="_Toc31857"/>
      <w:r>
        <w:rPr>
          <w:rFonts w:hint="eastAsia" w:ascii="宋体" w:hAnsi="宋体" w:eastAsia="宋体" w:cs="宋体"/>
          <w:b w:val="0"/>
          <w:bCs w:val="0"/>
          <w:color w:val="000000" w:themeColor="text1"/>
          <w:sz w:val="24"/>
          <w:szCs w:val="24"/>
          <w14:textFill>
            <w14:solidFill>
              <w14:schemeClr w14:val="tx1"/>
            </w14:solidFill>
          </w14:textFill>
        </w:rPr>
        <w:t>4.4   项目说明和采购需求</w:t>
      </w:r>
      <w:bookmarkEnd w:id="49"/>
      <w:bookmarkEnd w:id="50"/>
    </w:p>
    <w:p w14:paraId="5D3F216E">
      <w:pPr>
        <w:pStyle w:val="4"/>
        <w:spacing w:line="560" w:lineRule="exact"/>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   评标方法和标准</w:t>
      </w:r>
    </w:p>
    <w:p w14:paraId="131A6B66">
      <w:pPr>
        <w:pStyle w:val="4"/>
        <w:spacing w:line="560" w:lineRule="exact"/>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   政府采购合同范本</w:t>
      </w:r>
    </w:p>
    <w:p w14:paraId="3EBFA7B4">
      <w:pPr>
        <w:pStyle w:val="4"/>
        <w:spacing w:line="560" w:lineRule="exact"/>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4.7   投标文件格式</w:t>
      </w:r>
    </w:p>
    <w:p w14:paraId="32035D4E">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51" w:name="_Toc520356148"/>
      <w:bookmarkStart w:id="52" w:name="_Toc515904805"/>
      <w:bookmarkStart w:id="53" w:name="_Toc532473456"/>
      <w:bookmarkStart w:id="54" w:name="_Toc2582270"/>
      <w:bookmarkStart w:id="55" w:name="_Toc9232"/>
      <w:bookmarkStart w:id="56" w:name="_Toc26044"/>
      <w:r>
        <w:rPr>
          <w:rFonts w:hint="eastAsia" w:ascii="宋体" w:hAnsi="宋体" w:eastAsia="宋体" w:cs="宋体"/>
          <w:color w:val="000000" w:themeColor="text1"/>
          <w:szCs w:val="24"/>
          <w:u w:val="none"/>
          <w14:textFill>
            <w14:solidFill>
              <w14:schemeClr w14:val="tx1"/>
            </w14:solidFill>
          </w14:textFill>
        </w:rPr>
        <w:t>5.招标文件的澄清</w:t>
      </w:r>
      <w:bookmarkEnd w:id="51"/>
      <w:bookmarkEnd w:id="52"/>
      <w:r>
        <w:rPr>
          <w:rFonts w:hint="eastAsia" w:ascii="宋体" w:hAnsi="宋体" w:eastAsia="宋体" w:cs="宋体"/>
          <w:color w:val="000000" w:themeColor="text1"/>
          <w:szCs w:val="24"/>
          <w:u w:val="none"/>
          <w14:textFill>
            <w14:solidFill>
              <w14:schemeClr w14:val="tx1"/>
            </w14:solidFill>
          </w14:textFill>
        </w:rPr>
        <w:t>与修改</w:t>
      </w:r>
      <w:bookmarkEnd w:id="53"/>
      <w:bookmarkEnd w:id="54"/>
      <w:bookmarkEnd w:id="55"/>
      <w:bookmarkEnd w:id="56"/>
    </w:p>
    <w:p w14:paraId="59EC3A7D">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   采购人、采购代理机构可以对已发出的招标文件等进行必要的澄清或者修改，但不得</w:t>
      </w:r>
    </w:p>
    <w:p w14:paraId="56D8D2D8">
      <w:pPr>
        <w:spacing w:line="560" w:lineRule="exact"/>
        <w:ind w:left="898" w:leftChars="342" w:hanging="180" w:hangingChars="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改变采购标的和资格条件。澄清或者修改应当在原公告发布媒体上发布澄清公告。澄</w:t>
      </w:r>
    </w:p>
    <w:p w14:paraId="3A89BE3F">
      <w:pPr>
        <w:spacing w:line="560" w:lineRule="exact"/>
        <w:ind w:left="898" w:leftChars="342" w:hanging="180" w:hangingChars="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清或者修改的内容为招标文件的组成部分。</w:t>
      </w:r>
    </w:p>
    <w:p w14:paraId="059072B5">
      <w:pPr>
        <w:spacing w:line="560" w:lineRule="exact"/>
        <w:ind w:left="720" w:hanging="720" w:hanging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   招标文件中有不一致的，有澄清的部分以最终的澄清更正内容为准；未澄清的，以供应商须知前附表为准；供应商须知前附表不涉及的内容，以编排在后的最后描述为准。</w:t>
      </w:r>
    </w:p>
    <w:p w14:paraId="45B1F215">
      <w:pPr>
        <w:pStyle w:val="3"/>
        <w:spacing w:before="0" w:after="0" w:line="560" w:lineRule="exact"/>
        <w:ind w:left="720" w:hanging="720" w:hangingChars="300"/>
        <w:rPr>
          <w:rFonts w:hint="eastAsia" w:ascii="宋体" w:hAnsi="宋体" w:eastAsia="宋体" w:cs="宋体"/>
          <w:b w:val="0"/>
          <w:bCs w:val="0"/>
          <w:color w:val="000000" w:themeColor="text1"/>
          <w:sz w:val="24"/>
          <w:szCs w:val="24"/>
          <w14:textFill>
            <w14:solidFill>
              <w14:schemeClr w14:val="tx1"/>
            </w14:solidFill>
          </w14:textFill>
        </w:rPr>
      </w:pPr>
      <w:bookmarkStart w:id="57" w:name="_Toc10156"/>
      <w:bookmarkStart w:id="58" w:name="_Toc2480"/>
      <w:r>
        <w:rPr>
          <w:rFonts w:hint="eastAsia" w:ascii="宋体" w:hAnsi="宋体" w:eastAsia="宋体" w:cs="宋体"/>
          <w:b w:val="0"/>
          <w:bCs w:val="0"/>
          <w:color w:val="000000" w:themeColor="text1"/>
          <w:sz w:val="24"/>
          <w:szCs w:val="24"/>
          <w14:textFill>
            <w14:solidFill>
              <w14:schemeClr w14:val="tx1"/>
            </w14:solidFill>
          </w14:textFill>
        </w:rPr>
        <w:t>5.3   投标人应及时关注本项目原公告发布媒体上发布的澄清公告或修改内容并自行下载，采购人、采购代理机构不再另行通知。</w:t>
      </w:r>
      <w:bookmarkEnd w:id="57"/>
      <w:bookmarkEnd w:id="58"/>
    </w:p>
    <w:p w14:paraId="3651A92D">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59" w:name="_Toc2582271"/>
      <w:bookmarkStart w:id="60" w:name="_Toc25635"/>
      <w:bookmarkStart w:id="61" w:name="_Toc14569"/>
      <w:bookmarkStart w:id="62" w:name="_Toc532473457"/>
      <w:r>
        <w:rPr>
          <w:rFonts w:hint="eastAsia" w:ascii="宋体" w:hAnsi="宋体" w:eastAsia="宋体" w:cs="宋体"/>
          <w:color w:val="000000" w:themeColor="text1"/>
          <w:szCs w:val="24"/>
          <w:u w:val="none"/>
          <w14:textFill>
            <w14:solidFill>
              <w14:schemeClr w14:val="tx1"/>
            </w14:solidFill>
          </w14:textFill>
        </w:rPr>
        <w:t>6.投标截止时间的顺延</w:t>
      </w:r>
      <w:bookmarkEnd w:id="59"/>
      <w:bookmarkEnd w:id="60"/>
      <w:bookmarkEnd w:id="61"/>
      <w:bookmarkEnd w:id="62"/>
    </w:p>
    <w:p w14:paraId="01CA4A4A">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   为使投标人有足够的时间对招标文件的澄清或者修改部分进行研究而准备投标或因其</w:t>
      </w:r>
    </w:p>
    <w:p w14:paraId="333F1FD2">
      <w:pPr>
        <w:spacing w:line="560" w:lineRule="exact"/>
        <w:ind w:left="898" w:leftChars="342" w:hanging="180" w:hangingChars="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他原因，采购人将依法决定是否顺延投标截止时间。顺延变更公告应当在原公告发布</w:t>
      </w:r>
    </w:p>
    <w:p w14:paraId="68200063">
      <w:pPr>
        <w:spacing w:line="560" w:lineRule="exact"/>
        <w:ind w:left="898" w:leftChars="342" w:hanging="180" w:hangingChars="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媒体上发布。</w:t>
      </w:r>
    </w:p>
    <w:p w14:paraId="03415D1D">
      <w:pPr>
        <w:pStyle w:val="3"/>
        <w:spacing w:before="0" w:after="0" w:line="560" w:lineRule="exact"/>
        <w:ind w:left="720" w:hanging="720" w:hangingChars="300"/>
        <w:rPr>
          <w:rFonts w:hint="eastAsia" w:ascii="宋体" w:hAnsi="宋体" w:eastAsia="宋体" w:cs="宋体"/>
          <w:b w:val="0"/>
          <w:bCs w:val="0"/>
          <w:color w:val="000000" w:themeColor="text1"/>
          <w:sz w:val="24"/>
          <w:szCs w:val="24"/>
          <w14:textFill>
            <w14:solidFill>
              <w14:schemeClr w14:val="tx1"/>
            </w14:solidFill>
          </w14:textFill>
        </w:rPr>
      </w:pPr>
      <w:bookmarkStart w:id="63" w:name="_Toc22048"/>
      <w:bookmarkStart w:id="64" w:name="_Toc17936"/>
      <w:r>
        <w:rPr>
          <w:rFonts w:hint="eastAsia" w:ascii="宋体" w:hAnsi="宋体" w:eastAsia="宋体" w:cs="宋体"/>
          <w:b w:val="0"/>
          <w:bCs w:val="0"/>
          <w:color w:val="000000" w:themeColor="text1"/>
          <w:sz w:val="24"/>
          <w:szCs w:val="24"/>
          <w14:textFill>
            <w14:solidFill>
              <w14:schemeClr w14:val="tx1"/>
            </w14:solidFill>
          </w14:textFill>
        </w:rPr>
        <w:t>6.2   投标人应及时关注本项目原公告发布媒体上发布的变更公告，采购人、采购代理机构不再另行通知。</w:t>
      </w:r>
      <w:bookmarkEnd w:id="63"/>
      <w:bookmarkEnd w:id="64"/>
    </w:p>
    <w:p w14:paraId="5745D129">
      <w:pPr>
        <w:pStyle w:val="4"/>
        <w:spacing w:line="560" w:lineRule="exact"/>
        <w:ind w:firstLine="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7.其他投标事项</w:t>
      </w:r>
    </w:p>
    <w:p w14:paraId="75087725">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投标人应认真阅读招标文件所有的事项、格式、条款和技术规范等。如投标人没有按</w:t>
      </w:r>
    </w:p>
    <w:p w14:paraId="6F4D801E">
      <w:pPr>
        <w:spacing w:line="560" w:lineRule="exact"/>
        <w:ind w:left="718" w:left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照招标文件要求提交全部资料，或者投标文件没有对招标文件的实质性要求做出响应，其投标将被认定为投标无效。</w:t>
      </w:r>
    </w:p>
    <w:p w14:paraId="206087A5">
      <w:pPr>
        <w:pStyle w:val="3"/>
        <w:tabs>
          <w:tab w:val="left" w:pos="900"/>
        </w:tabs>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（三）投标文件</w:t>
      </w:r>
      <w:bookmarkEnd w:id="40"/>
      <w:r>
        <w:rPr>
          <w:rFonts w:hint="eastAsia" w:ascii="宋体" w:hAnsi="宋体" w:eastAsia="宋体" w:cs="宋体"/>
          <w:color w:val="000000" w:themeColor="text1"/>
          <w:sz w:val="24"/>
          <w:szCs w:val="24"/>
          <w14:textFill>
            <w14:solidFill>
              <w14:schemeClr w14:val="tx1"/>
            </w14:solidFill>
          </w14:textFill>
        </w:rPr>
        <w:t>的编制</w:t>
      </w:r>
      <w:bookmarkEnd w:id="41"/>
      <w:bookmarkEnd w:id="42"/>
      <w:bookmarkEnd w:id="43"/>
      <w:bookmarkEnd w:id="44"/>
      <w:bookmarkEnd w:id="45"/>
      <w:bookmarkEnd w:id="46"/>
      <w:bookmarkEnd w:id="47"/>
      <w:bookmarkEnd w:id="48"/>
    </w:p>
    <w:p w14:paraId="79F1BFE5">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65" w:name="_Toc515647767"/>
      <w:bookmarkStart w:id="66" w:name="_Toc532473459"/>
      <w:bookmarkStart w:id="67" w:name="_Toc7786"/>
      <w:bookmarkStart w:id="68" w:name="_Toc3553"/>
      <w:bookmarkStart w:id="69" w:name="_Toc520356151"/>
      <w:bookmarkStart w:id="70" w:name="_Toc2582273"/>
      <w:bookmarkStart w:id="71" w:name="_Toc516367021"/>
    </w:p>
    <w:p w14:paraId="2984EF3D">
      <w:pPr>
        <w:pStyle w:val="5"/>
        <w:tabs>
          <w:tab w:val="left" w:pos="900"/>
        </w:tabs>
        <w:spacing w:before="0" w:after="0" w:line="56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8.投标</w:t>
      </w:r>
      <w:bookmarkEnd w:id="65"/>
      <w:bookmarkEnd w:id="66"/>
      <w:bookmarkEnd w:id="67"/>
      <w:bookmarkEnd w:id="68"/>
      <w:bookmarkEnd w:id="69"/>
      <w:bookmarkEnd w:id="70"/>
      <w:bookmarkEnd w:id="71"/>
      <w:r>
        <w:rPr>
          <w:rFonts w:hint="eastAsia" w:ascii="宋体" w:hAnsi="宋体" w:eastAsia="宋体" w:cs="宋体"/>
          <w:color w:val="000000" w:themeColor="text1"/>
          <w:szCs w:val="24"/>
          <w:u w:val="none"/>
          <w14:textFill>
            <w14:solidFill>
              <w14:schemeClr w14:val="tx1"/>
            </w14:solidFill>
          </w14:textFill>
        </w:rPr>
        <w:t>范围及文字、计量单位要求</w:t>
      </w:r>
    </w:p>
    <w:p w14:paraId="0F81D390">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   投标人应当对招标文件中所列的所有内容进行投标，如仅响应部分内容，其投标将被认定为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2F2085C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   无论招标文件中是否要求，投标人所投服务及伴随的货物和工程均应符合国家强制性标准。</w:t>
      </w:r>
    </w:p>
    <w:p w14:paraId="27FC091F">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72" w:name="_Toc32354"/>
      <w:r>
        <w:rPr>
          <w:rFonts w:hint="eastAsia" w:ascii="宋体" w:hAnsi="宋体" w:eastAsia="宋体" w:cs="宋体"/>
          <w:b w:val="0"/>
          <w:bCs w:val="0"/>
          <w:color w:val="000000" w:themeColor="text1"/>
          <w:sz w:val="24"/>
          <w:szCs w:val="24"/>
          <w14:textFill>
            <w14:solidFill>
              <w14:schemeClr w14:val="tx1"/>
            </w14:solidFill>
          </w14:textFill>
        </w:rPr>
        <w:t>8.3   投标文件应使用规范汉字书写(专有名词须加注中文解释)，并采用通用的图形符号，不得出现与常规书写格式不符的内容。</w:t>
      </w:r>
      <w:bookmarkEnd w:id="72"/>
    </w:p>
    <w:p w14:paraId="2F353FC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8.4   除招标文件中有特殊要求外，投标文件中所使用的计量单位，应采用中华人民共和国法定计量单位。</w:t>
      </w:r>
    </w:p>
    <w:p w14:paraId="170E7CA8">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73" w:name="_Ref467306195"/>
      <w:bookmarkStart w:id="74" w:name="_Ref467306676"/>
      <w:bookmarkStart w:id="75" w:name="_Toc516367022"/>
      <w:bookmarkStart w:id="76" w:name="_Toc10364"/>
      <w:bookmarkStart w:id="77" w:name="_Toc520356152"/>
      <w:bookmarkStart w:id="78" w:name="_Toc2582274"/>
      <w:bookmarkStart w:id="79" w:name="_Toc532473460"/>
      <w:bookmarkStart w:id="80" w:name="_Toc515647768"/>
      <w:bookmarkStart w:id="81" w:name="_Toc28307"/>
      <w:r>
        <w:rPr>
          <w:rFonts w:hint="eastAsia" w:ascii="宋体" w:hAnsi="宋体" w:eastAsia="宋体" w:cs="宋体"/>
          <w:color w:val="000000" w:themeColor="text1"/>
          <w:szCs w:val="24"/>
          <w:u w:val="none"/>
          <w14:textFill>
            <w14:solidFill>
              <w14:schemeClr w14:val="tx1"/>
            </w14:solidFill>
          </w14:textFill>
        </w:rPr>
        <w:t>9.投标文件</w:t>
      </w:r>
      <w:bookmarkEnd w:id="73"/>
      <w:bookmarkEnd w:id="74"/>
      <w:bookmarkEnd w:id="75"/>
      <w:r>
        <w:rPr>
          <w:rFonts w:hint="eastAsia" w:ascii="宋体" w:hAnsi="宋体" w:eastAsia="宋体" w:cs="宋体"/>
          <w:color w:val="000000" w:themeColor="text1"/>
          <w:szCs w:val="24"/>
          <w:u w:val="none"/>
          <w14:textFill>
            <w14:solidFill>
              <w14:schemeClr w14:val="tx1"/>
            </w14:solidFill>
          </w14:textFill>
        </w:rPr>
        <w:t>的组成</w:t>
      </w:r>
      <w:bookmarkEnd w:id="76"/>
      <w:bookmarkEnd w:id="77"/>
      <w:bookmarkEnd w:id="78"/>
      <w:bookmarkEnd w:id="79"/>
      <w:bookmarkEnd w:id="80"/>
      <w:bookmarkEnd w:id="81"/>
    </w:p>
    <w:p w14:paraId="740100D3">
      <w:pPr>
        <w:tabs>
          <w:tab w:val="left" w:pos="900"/>
          <w:tab w:val="left" w:pos="5580"/>
        </w:tabs>
        <w:spacing w:line="560" w:lineRule="exact"/>
        <w:rPr>
          <w:rFonts w:hint="eastAsia" w:ascii="宋体" w:hAnsi="宋体" w:eastAsia="宋体" w:cs="宋体"/>
          <w:color w:val="000000" w:themeColor="text1"/>
          <w:sz w:val="24"/>
          <w14:textFill>
            <w14:solidFill>
              <w14:schemeClr w14:val="tx1"/>
            </w14:solidFill>
          </w14:textFill>
        </w:rPr>
      </w:pPr>
      <w:bookmarkStart w:id="82" w:name="_Ref467052588"/>
      <w:r>
        <w:rPr>
          <w:rFonts w:hint="eastAsia" w:ascii="宋体" w:hAnsi="宋体" w:eastAsia="宋体" w:cs="宋体"/>
          <w:color w:val="000000" w:themeColor="text1"/>
          <w:sz w:val="24"/>
          <w14:textFill>
            <w14:solidFill>
              <w14:schemeClr w14:val="tx1"/>
            </w14:solidFill>
          </w14:textFill>
        </w:rPr>
        <w:t xml:space="preserve">    投标人应完整地按照招标文件提供的投标文件格式及要求编写投标文件，对其投标文件的真实性与准确性负责，投标人中标后，其投标文件将作为合同的组成部分。</w:t>
      </w:r>
    </w:p>
    <w:bookmarkEnd w:id="82"/>
    <w:p w14:paraId="2D5A020A">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83" w:name="_Toc2582275"/>
      <w:bookmarkStart w:id="84" w:name="_Toc10379"/>
      <w:bookmarkStart w:id="85" w:name="_Toc516367023"/>
      <w:bookmarkStart w:id="86" w:name="_Toc520356153"/>
      <w:bookmarkStart w:id="87" w:name="_Toc4601"/>
      <w:bookmarkStart w:id="88" w:name="_Toc532473461"/>
      <w:bookmarkStart w:id="89" w:name="_Toc515647769"/>
      <w:r>
        <w:rPr>
          <w:rFonts w:hint="eastAsia" w:ascii="宋体" w:hAnsi="宋体" w:eastAsia="宋体" w:cs="宋体"/>
          <w:color w:val="000000" w:themeColor="text1"/>
          <w:szCs w:val="24"/>
          <w:u w:val="none"/>
          <w14:textFill>
            <w14:solidFill>
              <w14:schemeClr w14:val="tx1"/>
            </w14:solidFill>
          </w14:textFill>
        </w:rPr>
        <w:t>10.证明投标标的的合格性和符合招标文件规定的技术文件</w:t>
      </w:r>
      <w:bookmarkEnd w:id="83"/>
      <w:bookmarkEnd w:id="84"/>
      <w:bookmarkEnd w:id="85"/>
      <w:bookmarkEnd w:id="86"/>
      <w:bookmarkEnd w:id="87"/>
      <w:bookmarkEnd w:id="88"/>
      <w:bookmarkEnd w:id="89"/>
    </w:p>
    <w:p w14:paraId="57AAF6E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投标人应提交证明文件，证明其投标标的符合招标文件规定。该证明文件是投标文件的技术文件。</w:t>
      </w:r>
    </w:p>
    <w:p w14:paraId="7C57719C">
      <w:pPr>
        <w:spacing w:line="560" w:lineRule="exact"/>
        <w:rPr>
          <w:rFonts w:hint="eastAsia" w:ascii="宋体" w:hAnsi="宋体" w:eastAsia="宋体" w:cs="宋体"/>
          <w:color w:val="000000" w:themeColor="text1"/>
          <w:sz w:val="24"/>
          <w14:textFill>
            <w14:solidFill>
              <w14:schemeClr w14:val="tx1"/>
            </w14:solidFill>
          </w14:textFill>
        </w:rPr>
      </w:pPr>
      <w:bookmarkStart w:id="90" w:name="_Ref467306244"/>
      <w:r>
        <w:rPr>
          <w:rFonts w:hint="eastAsia" w:ascii="宋体" w:hAnsi="宋体" w:eastAsia="宋体" w:cs="宋体"/>
          <w:color w:val="000000" w:themeColor="text1"/>
          <w:sz w:val="24"/>
          <w14:textFill>
            <w14:solidFill>
              <w14:schemeClr w14:val="tx1"/>
            </w14:solidFill>
          </w14:textFill>
        </w:rPr>
        <w:t>10.2  上款所述的证明文件，可以是文字资料、图纸和数据，</w:t>
      </w:r>
      <w:bookmarkEnd w:id="90"/>
      <w:r>
        <w:rPr>
          <w:rFonts w:hint="eastAsia" w:ascii="宋体" w:hAnsi="宋体" w:eastAsia="宋体" w:cs="宋体"/>
          <w:color w:val="000000" w:themeColor="text1"/>
          <w:sz w:val="24"/>
          <w14:textFill>
            <w14:solidFill>
              <w14:schemeClr w14:val="tx1"/>
            </w14:solidFill>
          </w14:textFill>
        </w:rPr>
        <w:t>包括：</w:t>
      </w:r>
    </w:p>
    <w:p w14:paraId="618872BC">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本条所指证明文件不包括对招标文件相关部分的文字、图标的复制。</w:t>
      </w:r>
    </w:p>
    <w:p w14:paraId="19D2F38F">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91" w:name="_Toc515647770"/>
      <w:bookmarkStart w:id="92" w:name="_Toc23231"/>
      <w:bookmarkStart w:id="93" w:name="_Toc520356155"/>
      <w:bookmarkStart w:id="94" w:name="_Toc2582276"/>
      <w:bookmarkStart w:id="95" w:name="_Toc532473462"/>
      <w:bookmarkStart w:id="96" w:name="_Toc2248"/>
      <w:r>
        <w:rPr>
          <w:rFonts w:hint="eastAsia" w:ascii="宋体" w:hAnsi="宋体" w:eastAsia="宋体" w:cs="宋体"/>
          <w:color w:val="000000" w:themeColor="text1"/>
          <w:szCs w:val="24"/>
          <w:u w:val="none"/>
          <w14:textFill>
            <w14:solidFill>
              <w14:schemeClr w14:val="tx1"/>
            </w14:solidFill>
          </w14:textFill>
        </w:rPr>
        <w:t>11.投标报价</w:t>
      </w:r>
      <w:bookmarkEnd w:id="91"/>
      <w:bookmarkEnd w:id="92"/>
      <w:bookmarkEnd w:id="93"/>
      <w:bookmarkEnd w:id="94"/>
      <w:bookmarkEnd w:id="95"/>
      <w:bookmarkEnd w:id="96"/>
    </w:p>
    <w:p w14:paraId="4B052333">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投标人的报价应当包括满足本次招标全部采购需求所应提供的服务，以及伴随的货物和工程。所有投标均应以人民币报价。</w:t>
      </w:r>
    </w:p>
    <w:p w14:paraId="1B934821">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投标人应在价格明细表上标明分项服务、伴随的货物和工程的价格（如适用）和总价，并由法定代表人或其授权代表签署。</w:t>
      </w:r>
    </w:p>
    <w:p w14:paraId="3BCEB1D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投标人所报的价格明细在合同履行过程中是固定不变的，不得以任何理由予以变更。任何包含价格调整要求的投标，其投标将被认定为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262FAB1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采购人不接受具有附加条件的报价或多个方案的报价。</w:t>
      </w:r>
    </w:p>
    <w:p w14:paraId="6EEDF696">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97" w:name="_Toc2582277"/>
      <w:bookmarkStart w:id="98" w:name="_Toc532473463"/>
      <w:bookmarkStart w:id="99" w:name="_Toc11514"/>
      <w:bookmarkStart w:id="100" w:name="_Toc515647771"/>
      <w:bookmarkStart w:id="101" w:name="_Toc17788"/>
      <w:bookmarkStart w:id="102" w:name="_Toc520356156"/>
      <w:bookmarkStart w:id="103" w:name="_Ref467306513"/>
      <w:r>
        <w:rPr>
          <w:rFonts w:hint="eastAsia" w:ascii="宋体" w:hAnsi="宋体" w:eastAsia="宋体" w:cs="宋体"/>
          <w:color w:val="000000" w:themeColor="text1"/>
          <w:szCs w:val="24"/>
          <w:u w:val="none"/>
          <w14:textFill>
            <w14:solidFill>
              <w14:schemeClr w14:val="tx1"/>
            </w14:solidFill>
          </w14:textFill>
        </w:rPr>
        <w:t>12.投标保证金</w:t>
      </w:r>
      <w:bookmarkEnd w:id="97"/>
      <w:bookmarkEnd w:id="98"/>
      <w:bookmarkEnd w:id="99"/>
      <w:bookmarkEnd w:id="100"/>
      <w:bookmarkEnd w:id="101"/>
      <w:bookmarkEnd w:id="102"/>
      <w:bookmarkEnd w:id="103"/>
      <w:r>
        <w:rPr>
          <w:rFonts w:hint="eastAsia" w:ascii="宋体" w:hAnsi="宋体" w:eastAsia="宋体" w:cs="宋体"/>
          <w:color w:val="000000" w:themeColor="text1"/>
          <w:sz w:val="24"/>
          <w:szCs w:val="24"/>
          <w:u w:val="none"/>
          <w:lang w:eastAsia="zh-CN"/>
          <w14:textFill>
            <w14:solidFill>
              <w14:schemeClr w14:val="tx1"/>
            </w14:solidFill>
          </w14:textFill>
        </w:rPr>
        <w:t>（无需缴纳）</w:t>
      </w:r>
    </w:p>
    <w:p w14:paraId="0FD02DB3">
      <w:pPr>
        <w:spacing w:line="560" w:lineRule="exact"/>
        <w:rPr>
          <w:rFonts w:hint="eastAsia" w:ascii="宋体" w:hAnsi="宋体" w:eastAsia="宋体" w:cs="宋体"/>
          <w:color w:val="000000" w:themeColor="text1"/>
          <w:sz w:val="24"/>
          <w14:textFill>
            <w14:solidFill>
              <w14:schemeClr w14:val="tx1"/>
            </w14:solidFill>
          </w14:textFill>
        </w:rPr>
      </w:pPr>
      <w:bookmarkStart w:id="104" w:name="_Ref467306302"/>
      <w:r>
        <w:rPr>
          <w:rFonts w:hint="eastAsia" w:ascii="宋体" w:hAnsi="宋体" w:eastAsia="宋体" w:cs="宋体"/>
          <w:color w:val="000000" w:themeColor="text1"/>
          <w:sz w:val="24"/>
          <w14:textFill>
            <w14:solidFill>
              <w14:schemeClr w14:val="tx1"/>
            </w14:solidFill>
          </w14:textFill>
        </w:rPr>
        <w:t>12.1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保证金是投标文件的组成部分。本项目要求投标人提交投标保证金的，应当在招标文件中明确保证金的数额及缴纳形式。</w:t>
      </w:r>
    </w:p>
    <w:p w14:paraId="51955A37">
      <w:pPr>
        <w:pStyle w:val="3"/>
        <w:spacing w:before="0" w:after="0" w:line="560" w:lineRule="exact"/>
        <w:rPr>
          <w:rFonts w:hint="eastAsia" w:ascii="宋体" w:hAnsi="宋体" w:eastAsia="宋体" w:cs="宋体"/>
          <w:color w:val="000000" w:themeColor="text1"/>
          <w:sz w:val="24"/>
          <w:szCs w:val="24"/>
          <w14:textFill>
            <w14:solidFill>
              <w14:schemeClr w14:val="tx1"/>
            </w14:solidFill>
          </w14:textFill>
        </w:rPr>
      </w:pPr>
      <w:bookmarkStart w:id="105" w:name="_Toc6899"/>
      <w:r>
        <w:rPr>
          <w:rFonts w:hint="eastAsia" w:ascii="宋体" w:hAnsi="宋体" w:eastAsia="宋体" w:cs="宋体"/>
          <w:b w:val="0"/>
          <w:bCs w:val="0"/>
          <w:color w:val="000000" w:themeColor="text1"/>
          <w:sz w:val="24"/>
          <w:szCs w:val="24"/>
          <w14:textFill>
            <w14:solidFill>
              <w14:schemeClr w14:val="tx1"/>
            </w14:solidFill>
          </w14:textFill>
        </w:rPr>
        <w:t>12.2   投标人未在规定时间内缴纳保证金或保证金数额不足以及未按招标文件规定交纳保证金的，其投标将被认定</w:t>
      </w:r>
      <w:r>
        <w:rPr>
          <w:rFonts w:hint="eastAsia" w:ascii="宋体" w:hAnsi="宋体" w:eastAsia="宋体" w:cs="宋体"/>
          <w:color w:val="000000" w:themeColor="text1"/>
          <w:sz w:val="24"/>
          <w:szCs w:val="24"/>
          <w14:textFill>
            <w14:solidFill>
              <w14:schemeClr w14:val="tx1"/>
            </w14:solidFill>
          </w14:textFill>
        </w:rPr>
        <w:t>为投标无效。</w:t>
      </w:r>
      <w:bookmarkEnd w:id="105"/>
    </w:p>
    <w:p w14:paraId="6C05E8BD">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12.3   </w:t>
      </w:r>
      <w:r>
        <w:rPr>
          <w:rFonts w:hint="eastAsia" w:ascii="宋体" w:hAnsi="宋体" w:eastAsia="宋体" w:cs="宋体"/>
          <w:color w:val="000000" w:themeColor="text1"/>
          <w:sz w:val="24"/>
          <w14:textFill>
            <w14:solidFill>
              <w14:schemeClr w14:val="tx1"/>
            </w14:solidFill>
          </w14:textFill>
        </w:rPr>
        <w:t>采购人或者采购代理机构应当自中标通知书发出之日起5个工作日内退还未中标人的投标保证金；自采购合同签订之日起5个工作日内退还中标人的投标保证金。</w:t>
      </w:r>
    </w:p>
    <w:bookmarkEnd w:id="104"/>
    <w:p w14:paraId="3ABFAE10">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06" w:name="_Toc2582278"/>
      <w:bookmarkStart w:id="107" w:name="_Toc32569"/>
      <w:bookmarkStart w:id="108" w:name="_Toc23590"/>
      <w:bookmarkStart w:id="109" w:name="_Toc532473464"/>
      <w:bookmarkStart w:id="110" w:name="_Toc520356157"/>
      <w:bookmarkStart w:id="111" w:name="_Toc515647772"/>
      <w:r>
        <w:rPr>
          <w:rFonts w:hint="eastAsia" w:ascii="宋体" w:hAnsi="宋体" w:eastAsia="宋体" w:cs="宋体"/>
          <w:color w:val="000000" w:themeColor="text1"/>
          <w:szCs w:val="24"/>
          <w:u w:val="none"/>
          <w14:textFill>
            <w14:solidFill>
              <w14:schemeClr w14:val="tx1"/>
            </w14:solidFill>
          </w14:textFill>
        </w:rPr>
        <w:t>13.投标有效期</w:t>
      </w:r>
      <w:bookmarkEnd w:id="106"/>
      <w:bookmarkEnd w:id="107"/>
      <w:bookmarkEnd w:id="108"/>
      <w:bookmarkEnd w:id="109"/>
      <w:bookmarkEnd w:id="110"/>
      <w:bookmarkEnd w:id="111"/>
    </w:p>
    <w:p w14:paraId="01527E6B">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投标应在</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中规定时间内保持有效。投标有效期不满足要求的投标，其投标将被认定为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54700EC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w:t>
      </w:r>
    </w:p>
    <w:p w14:paraId="7C170640">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12" w:name="_Toc493"/>
      <w:bookmarkStart w:id="113" w:name="_Toc520356158"/>
      <w:bookmarkStart w:id="114" w:name="_Toc532473465"/>
      <w:bookmarkStart w:id="115" w:name="_Toc515647773"/>
      <w:bookmarkStart w:id="116" w:name="_Toc17074"/>
      <w:bookmarkStart w:id="117" w:name="_Toc2582279"/>
      <w:r>
        <w:rPr>
          <w:rFonts w:hint="eastAsia" w:ascii="宋体" w:hAnsi="宋体" w:eastAsia="宋体" w:cs="宋体"/>
          <w:color w:val="000000" w:themeColor="text1"/>
          <w:szCs w:val="24"/>
          <w:u w:val="none"/>
          <w14:textFill>
            <w14:solidFill>
              <w14:schemeClr w14:val="tx1"/>
            </w14:solidFill>
          </w14:textFill>
        </w:rPr>
        <w:t>14.投标文件的</w:t>
      </w:r>
      <w:bookmarkEnd w:id="112"/>
      <w:bookmarkEnd w:id="113"/>
      <w:bookmarkEnd w:id="114"/>
      <w:bookmarkEnd w:id="115"/>
      <w:bookmarkEnd w:id="116"/>
      <w:r>
        <w:rPr>
          <w:rFonts w:hint="eastAsia" w:ascii="宋体" w:hAnsi="宋体" w:eastAsia="宋体" w:cs="宋体"/>
          <w:color w:val="000000" w:themeColor="text1"/>
          <w:szCs w:val="24"/>
          <w:u w:val="none"/>
          <w14:textFill>
            <w14:solidFill>
              <w14:schemeClr w14:val="tx1"/>
            </w14:solidFill>
          </w14:textFill>
        </w:rPr>
        <w:t>制作</w:t>
      </w:r>
      <w:bookmarkEnd w:id="117"/>
    </w:p>
    <w:p w14:paraId="7F72519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投标人应按</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中的规定，准备和递交投标文件。</w:t>
      </w:r>
    </w:p>
    <w:p w14:paraId="61FDBC25">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投标文件需由投标人的法定代表人或经其正式委托代理人按招标文件规定在投标文件上签字并加盖公章。委托代理人须持有书面的“法定代表人授权委托书”，并将其附在投标文件中。</w:t>
      </w:r>
    </w:p>
    <w:p w14:paraId="04F67E3B">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未按招标文件要求签署和盖章的投标文件，其投标将被认定为</w:t>
      </w:r>
      <w:r>
        <w:rPr>
          <w:rFonts w:hint="eastAsia" w:ascii="宋体" w:hAnsi="宋体" w:eastAsia="宋体" w:cs="宋体"/>
          <w:b/>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0931149E">
      <w:pPr>
        <w:spacing w:line="560" w:lineRule="exact"/>
        <w:rPr>
          <w:rFonts w:hint="eastAsia" w:ascii="宋体" w:hAnsi="宋体" w:eastAsia="宋体" w:cs="宋体"/>
          <w:color w:val="000000" w:themeColor="text1"/>
          <w:sz w:val="24"/>
          <w14:textFill>
            <w14:solidFill>
              <w14:schemeClr w14:val="tx1"/>
            </w14:solidFill>
          </w14:textFill>
        </w:rPr>
      </w:pPr>
    </w:p>
    <w:p w14:paraId="4A4EC625">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118" w:name="_Toc532473466"/>
      <w:bookmarkStart w:id="119" w:name="_Toc11179"/>
      <w:bookmarkStart w:id="120" w:name="_Toc216582808"/>
      <w:bookmarkStart w:id="121" w:name="_Toc520356159"/>
      <w:bookmarkStart w:id="122" w:name="_Toc2582280"/>
      <w:bookmarkStart w:id="123" w:name="_Toc515647774"/>
      <w:bookmarkStart w:id="124" w:name="_Toc29539"/>
      <w:bookmarkStart w:id="125" w:name="_Toc16865"/>
      <w:r>
        <w:rPr>
          <w:rFonts w:hint="eastAsia" w:ascii="宋体" w:hAnsi="宋体" w:eastAsia="宋体" w:cs="宋体"/>
          <w:color w:val="000000" w:themeColor="text1"/>
          <w:sz w:val="24"/>
          <w:szCs w:val="24"/>
          <w14:textFill>
            <w14:solidFill>
              <w14:schemeClr w14:val="tx1"/>
            </w14:solidFill>
          </w14:textFill>
        </w:rPr>
        <w:t>（四）投标文件的递交</w:t>
      </w:r>
      <w:bookmarkEnd w:id="118"/>
      <w:bookmarkEnd w:id="119"/>
      <w:bookmarkEnd w:id="120"/>
      <w:bookmarkEnd w:id="121"/>
      <w:bookmarkEnd w:id="122"/>
      <w:bookmarkEnd w:id="123"/>
      <w:bookmarkEnd w:id="124"/>
      <w:bookmarkEnd w:id="125"/>
    </w:p>
    <w:p w14:paraId="2216C752">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26" w:name="_Toc32337"/>
      <w:bookmarkStart w:id="127" w:name="_Toc515647775"/>
      <w:bookmarkStart w:id="128" w:name="_Toc2582281"/>
      <w:bookmarkStart w:id="129" w:name="_Toc21645"/>
      <w:bookmarkStart w:id="130" w:name="_Toc532473467"/>
      <w:bookmarkStart w:id="131" w:name="_Toc520356160"/>
      <w:r>
        <w:rPr>
          <w:rFonts w:hint="eastAsia" w:ascii="宋体" w:hAnsi="宋体" w:eastAsia="宋体" w:cs="宋体"/>
          <w:color w:val="000000" w:themeColor="text1"/>
          <w:szCs w:val="24"/>
          <w:u w:val="none"/>
          <w14:textFill>
            <w14:solidFill>
              <w14:schemeClr w14:val="tx1"/>
            </w14:solidFill>
          </w14:textFill>
        </w:rPr>
        <w:t>15.投标文件的密封和标记</w:t>
      </w:r>
      <w:bookmarkEnd w:id="126"/>
      <w:bookmarkEnd w:id="127"/>
      <w:bookmarkEnd w:id="128"/>
      <w:bookmarkEnd w:id="129"/>
      <w:bookmarkEnd w:id="130"/>
      <w:bookmarkEnd w:id="131"/>
    </w:p>
    <w:p w14:paraId="501325FE">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   投标文件的制作应按照招标文件的要求进行制作并递交。投标文件应当用不能被他人知悉或更换投标文件内容的方式密封。</w:t>
      </w:r>
    </w:p>
    <w:p w14:paraId="56D8AF04">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  纸质投标文件密封和递交要求：投标文件应注明“正本”、“副本”，“正本和“副</w:t>
      </w:r>
    </w:p>
    <w:p w14:paraId="6A9BAEF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本”统一装入一包并加贴“密封”封条，并在封条的封口处加盖投标人单位鲜章或由法定代表人或其授权的代理人签字。</w:t>
      </w:r>
    </w:p>
    <w:p w14:paraId="112E4950">
      <w:pPr>
        <w:spacing w:line="560" w:lineRule="exac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   电子投标文件密封和递交要求：“电子版”单独装入一包并加贴“密封”封条，并在</w:t>
      </w:r>
    </w:p>
    <w:p w14:paraId="570BA54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封条的封口处加盖投标人单位鲜章或由法定代表人或其授权的代理人签字。</w:t>
      </w:r>
    </w:p>
    <w:p w14:paraId="0989FB12">
      <w:pPr>
        <w:spacing w:line="560" w:lineRule="exact"/>
        <w:ind w:left="900" w:hanging="900" w:hangingChars="3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15.4  投标文件及电子版文件封套或外包装上应载明的内容见投标人须知前附表。 </w:t>
      </w:r>
    </w:p>
    <w:p w14:paraId="0FAB5C55">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32" w:name="_Toc515647776"/>
      <w:bookmarkStart w:id="133" w:name="_Toc520356161"/>
      <w:bookmarkStart w:id="134" w:name="_Toc9840"/>
      <w:bookmarkStart w:id="135" w:name="_Toc12751"/>
      <w:bookmarkStart w:id="136" w:name="_Toc532473468"/>
      <w:bookmarkStart w:id="137" w:name="_Toc2582282"/>
      <w:r>
        <w:rPr>
          <w:rFonts w:hint="eastAsia" w:ascii="宋体" w:hAnsi="宋体" w:eastAsia="宋体" w:cs="宋体"/>
          <w:color w:val="000000" w:themeColor="text1"/>
          <w:szCs w:val="24"/>
          <w:u w:val="none"/>
          <w14:textFill>
            <w14:solidFill>
              <w14:schemeClr w14:val="tx1"/>
            </w14:solidFill>
          </w14:textFill>
        </w:rPr>
        <w:t>16.投标截止</w:t>
      </w:r>
      <w:bookmarkEnd w:id="132"/>
      <w:bookmarkEnd w:id="133"/>
      <w:bookmarkEnd w:id="134"/>
      <w:bookmarkEnd w:id="135"/>
      <w:bookmarkEnd w:id="136"/>
      <w:bookmarkEnd w:id="137"/>
    </w:p>
    <w:p w14:paraId="01BDC50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投标人应在</w:t>
      </w:r>
      <w:r>
        <w:rPr>
          <w:rFonts w:hint="eastAsia" w:ascii="宋体" w:hAnsi="宋体" w:eastAsia="宋体" w:cs="宋体"/>
          <w:color w:val="000000" w:themeColor="text1"/>
          <w:sz w:val="24"/>
          <w:u w:val="single"/>
          <w14:textFill>
            <w14:solidFill>
              <w14:schemeClr w14:val="tx1"/>
            </w14:solidFill>
          </w14:textFill>
        </w:rPr>
        <w:t>供应商须知前附表中</w:t>
      </w:r>
      <w:r>
        <w:rPr>
          <w:rFonts w:hint="eastAsia" w:ascii="宋体" w:hAnsi="宋体" w:eastAsia="宋体" w:cs="宋体"/>
          <w:color w:val="000000" w:themeColor="text1"/>
          <w:sz w:val="24"/>
          <w14:textFill>
            <w14:solidFill>
              <w14:schemeClr w14:val="tx1"/>
            </w14:solidFill>
          </w14:textFill>
        </w:rPr>
        <w:t>规定的截止时间前，将投标文件递交到招标公告中规定的地点。</w:t>
      </w:r>
    </w:p>
    <w:p w14:paraId="1325E41D">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采购人和采购代理机构将拒绝接收在投标截止时间后送达投标文件。</w:t>
      </w:r>
    </w:p>
    <w:p w14:paraId="5EF37C7D">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38" w:name="_Toc24275"/>
      <w:bookmarkStart w:id="139" w:name="_Toc532473469"/>
      <w:bookmarkStart w:id="140" w:name="_Toc18537"/>
      <w:bookmarkStart w:id="141" w:name="_Toc515647777"/>
      <w:bookmarkStart w:id="142" w:name="_Toc2582283"/>
      <w:bookmarkStart w:id="143" w:name="_Toc520356162"/>
      <w:r>
        <w:rPr>
          <w:rFonts w:hint="eastAsia" w:ascii="宋体" w:hAnsi="宋体" w:eastAsia="宋体" w:cs="宋体"/>
          <w:color w:val="000000" w:themeColor="text1"/>
          <w:szCs w:val="24"/>
          <w:u w:val="none"/>
          <w14:textFill>
            <w14:solidFill>
              <w14:schemeClr w14:val="tx1"/>
            </w14:solidFill>
          </w14:textFill>
        </w:rPr>
        <w:t>17.投标文件的接收、修改与撤回</w:t>
      </w:r>
      <w:bookmarkEnd w:id="138"/>
      <w:bookmarkEnd w:id="139"/>
      <w:bookmarkEnd w:id="140"/>
      <w:bookmarkEnd w:id="141"/>
      <w:bookmarkEnd w:id="142"/>
      <w:bookmarkEnd w:id="143"/>
    </w:p>
    <w:p w14:paraId="48C4E2A0">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采购人和采购代理机构将按招标文件规定的时间和地点接收投标文件。</w:t>
      </w:r>
    </w:p>
    <w:p w14:paraId="1DB8046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递交投标文件以后，如果投标人要进行修改，须在投标截止时间前提出申请，投标人对投标文件的修改申请应按本须知规定编制、签署、密封。采购人和采购代理机构将予以接收，并视为投标文件的组成部分。</w:t>
      </w:r>
    </w:p>
    <w:p w14:paraId="67E525CD">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递交投标文件以后，如果投标人要进行撤回的，须在投标截止时间前提出申请，采购人和采购代理机构将予以接受。</w:t>
      </w:r>
    </w:p>
    <w:p w14:paraId="0838AC9F">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在投标截止时间之后，投标人不得对其投标文件做任何修改。</w:t>
      </w:r>
    </w:p>
    <w:p w14:paraId="638BB4F2">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除投标人不足3家未开标外，采购人和采购代理机构对所接收投标文件概不退回。</w:t>
      </w:r>
    </w:p>
    <w:p w14:paraId="52B1E4C7">
      <w:pPr>
        <w:spacing w:line="560" w:lineRule="exact"/>
        <w:rPr>
          <w:rFonts w:hint="eastAsia" w:ascii="宋体" w:hAnsi="宋体" w:eastAsia="宋体" w:cs="宋体"/>
          <w:color w:val="000000" w:themeColor="text1"/>
          <w:sz w:val="24"/>
          <w14:textFill>
            <w14:solidFill>
              <w14:schemeClr w14:val="tx1"/>
            </w14:solidFill>
          </w14:textFill>
        </w:rPr>
      </w:pPr>
    </w:p>
    <w:p w14:paraId="724162D9">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144" w:name="_Toc2582284"/>
      <w:bookmarkStart w:id="145" w:name="_Toc216582809"/>
      <w:bookmarkStart w:id="146" w:name="_Toc520356163"/>
      <w:bookmarkStart w:id="147" w:name="_Toc11220"/>
      <w:bookmarkStart w:id="148" w:name="_Toc532473470"/>
      <w:bookmarkStart w:id="149" w:name="_Toc28398"/>
      <w:bookmarkStart w:id="150" w:name="_Toc12436"/>
      <w:bookmarkStart w:id="151" w:name="_Toc515647778"/>
      <w:r>
        <w:rPr>
          <w:rFonts w:hint="eastAsia" w:ascii="宋体" w:hAnsi="宋体" w:eastAsia="宋体" w:cs="宋体"/>
          <w:color w:val="000000" w:themeColor="text1"/>
          <w:sz w:val="24"/>
          <w:szCs w:val="24"/>
          <w14:textFill>
            <w14:solidFill>
              <w14:schemeClr w14:val="tx1"/>
            </w14:solidFill>
          </w14:textFill>
        </w:rPr>
        <w:t>（五）开标及评标</w:t>
      </w:r>
      <w:bookmarkEnd w:id="144"/>
      <w:bookmarkEnd w:id="145"/>
      <w:bookmarkEnd w:id="146"/>
      <w:bookmarkEnd w:id="147"/>
      <w:bookmarkEnd w:id="148"/>
      <w:bookmarkEnd w:id="149"/>
      <w:bookmarkEnd w:id="150"/>
      <w:bookmarkEnd w:id="151"/>
    </w:p>
    <w:p w14:paraId="4947D2C5">
      <w:pPr>
        <w:pStyle w:val="5"/>
        <w:spacing w:before="0" w:after="0" w:line="560" w:lineRule="exact"/>
        <w:rPr>
          <w:rFonts w:hint="eastAsia" w:ascii="宋体" w:hAnsi="宋体" w:eastAsia="宋体" w:cs="宋体"/>
          <w:color w:val="000000" w:themeColor="text1"/>
          <w:szCs w:val="24"/>
          <w14:textFill>
            <w14:solidFill>
              <w14:schemeClr w14:val="tx1"/>
            </w14:solidFill>
          </w14:textFill>
        </w:rPr>
      </w:pPr>
      <w:bookmarkStart w:id="152" w:name="_Toc520356164"/>
      <w:bookmarkStart w:id="153" w:name="_Toc7186"/>
      <w:bookmarkStart w:id="154" w:name="_Toc515647779"/>
      <w:bookmarkStart w:id="155" w:name="_Toc2582285"/>
      <w:bookmarkStart w:id="156" w:name="_Toc532473471"/>
      <w:bookmarkStart w:id="157" w:name="_Toc25345"/>
      <w:r>
        <w:rPr>
          <w:rFonts w:hint="eastAsia" w:ascii="宋体" w:hAnsi="宋体" w:eastAsia="宋体" w:cs="宋体"/>
          <w:color w:val="000000" w:themeColor="text1"/>
          <w:szCs w:val="24"/>
          <w:u w:val="none"/>
          <w14:textFill>
            <w14:solidFill>
              <w14:schemeClr w14:val="tx1"/>
            </w14:solidFill>
          </w14:textFill>
        </w:rPr>
        <w:t>18.开标</w:t>
      </w:r>
      <w:bookmarkEnd w:id="152"/>
      <w:bookmarkEnd w:id="153"/>
      <w:bookmarkEnd w:id="154"/>
      <w:bookmarkEnd w:id="155"/>
      <w:bookmarkEnd w:id="156"/>
      <w:bookmarkEnd w:id="157"/>
    </w:p>
    <w:p w14:paraId="1DB7ED6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   采购人和采购代理机构将按</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中规定的开标时间和地点组织开标，并邀请所有投标人代表参加。投标人不足3家的，不予开标。评标委员会成员不得参加开标活动。</w:t>
      </w:r>
    </w:p>
    <w:p w14:paraId="16D55AD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18.2   开标时，采购人或者采购代理机构公布投标人名单，介绍参加开标的人员，宣布工作人员，宣读投标人在开标一览表中所填写的全部内容。未宣读的投标价格、价格折扣等实质内容，评标时不予承认。</w:t>
      </w:r>
    </w:p>
    <w:p w14:paraId="5DAAAEE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采购人或采购代理机构将对开标过程进行记录</w:t>
      </w:r>
      <w:bookmarkStart w:id="158" w:name="_Toc520356165"/>
      <w:r>
        <w:rPr>
          <w:rFonts w:hint="eastAsia" w:ascii="宋体" w:hAnsi="宋体" w:eastAsia="宋体" w:cs="宋体"/>
          <w:color w:val="000000" w:themeColor="text1"/>
          <w:sz w:val="24"/>
          <w14:textFill>
            <w14:solidFill>
              <w14:schemeClr w14:val="tx1"/>
            </w14:solidFill>
          </w14:textFill>
        </w:rPr>
        <w:t>，由参加开标的各投标人代表和相关工作人员签字确认，并存档备查。投标人未派代表参加开标的，视同投标人认可开标结果。</w:t>
      </w:r>
    </w:p>
    <w:p w14:paraId="61C22B1E">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18.4   投标人代表对开标过程和开标记录有疑义，以及认为开标现场采购人、采购代理机构相关工作人员有需要回避的情形的，应当场提出询问或者回避申请。</w:t>
      </w:r>
    </w:p>
    <w:p w14:paraId="52A8D4E6">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159" w:name="_Toc6322"/>
      <w:r>
        <w:rPr>
          <w:rFonts w:hint="eastAsia" w:ascii="宋体" w:hAnsi="宋体" w:eastAsia="宋体" w:cs="宋体"/>
          <w:b w:val="0"/>
          <w:bCs w:val="0"/>
          <w:color w:val="000000" w:themeColor="text1"/>
          <w:sz w:val="24"/>
          <w:szCs w:val="24"/>
          <w14:textFill>
            <w14:solidFill>
              <w14:schemeClr w14:val="tx1"/>
            </w14:solidFill>
          </w14:textFill>
        </w:rPr>
        <w:t>18.5   其他开标要求：</w:t>
      </w:r>
      <w:r>
        <w:rPr>
          <w:rFonts w:hint="eastAsia" w:ascii="宋体" w:hAnsi="宋体" w:eastAsia="宋体" w:cs="宋体"/>
          <w:b w:val="0"/>
          <w:bCs w:val="0"/>
          <w:color w:val="000000" w:themeColor="text1"/>
          <w:sz w:val="24"/>
          <w:szCs w:val="24"/>
          <w:u w:val="single"/>
          <w14:textFill>
            <w14:solidFill>
              <w14:schemeClr w14:val="tx1"/>
            </w14:solidFill>
          </w14:textFill>
        </w:rPr>
        <w:t xml:space="preserve">      /</w:t>
      </w:r>
      <w:bookmarkEnd w:id="159"/>
      <w:r>
        <w:rPr>
          <w:rFonts w:hint="eastAsia" w:ascii="宋体" w:hAnsi="宋体" w:eastAsia="宋体" w:cs="宋体"/>
          <w:b w:val="0"/>
          <w:bCs w:val="0"/>
          <w:color w:val="000000" w:themeColor="text1"/>
          <w:sz w:val="24"/>
          <w:szCs w:val="24"/>
          <w:u w:val="single"/>
          <w14:textFill>
            <w14:solidFill>
              <w14:schemeClr w14:val="tx1"/>
            </w14:solidFill>
          </w14:textFill>
        </w:rPr>
        <w:t xml:space="preserve">       </w:t>
      </w:r>
    </w:p>
    <w:p w14:paraId="29170681">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60" w:name="_Toc21372"/>
      <w:bookmarkStart w:id="161" w:name="_Toc19296"/>
      <w:bookmarkStart w:id="162" w:name="_Toc2582286"/>
      <w:bookmarkStart w:id="163" w:name="_Toc515647780"/>
      <w:bookmarkStart w:id="164" w:name="_Toc532473472"/>
      <w:r>
        <w:rPr>
          <w:rFonts w:hint="eastAsia" w:ascii="宋体" w:hAnsi="宋体" w:eastAsia="宋体" w:cs="宋体"/>
          <w:color w:val="000000" w:themeColor="text1"/>
          <w:szCs w:val="24"/>
          <w:u w:val="none"/>
          <w14:textFill>
            <w14:solidFill>
              <w14:schemeClr w14:val="tx1"/>
            </w14:solidFill>
          </w14:textFill>
        </w:rPr>
        <w:t>19.</w:t>
      </w:r>
      <w:bookmarkEnd w:id="158"/>
      <w:r>
        <w:rPr>
          <w:rFonts w:hint="eastAsia" w:ascii="宋体" w:hAnsi="宋体" w:eastAsia="宋体" w:cs="宋体"/>
          <w:color w:val="000000" w:themeColor="text1"/>
          <w:szCs w:val="24"/>
          <w:u w:val="none"/>
          <w14:textFill>
            <w14:solidFill>
              <w14:schemeClr w14:val="tx1"/>
            </w14:solidFill>
          </w14:textFill>
        </w:rPr>
        <w:t>资格审查及组建评标委员会</w:t>
      </w:r>
      <w:bookmarkEnd w:id="160"/>
      <w:bookmarkEnd w:id="161"/>
      <w:bookmarkEnd w:id="162"/>
      <w:bookmarkEnd w:id="163"/>
      <w:bookmarkEnd w:id="164"/>
    </w:p>
    <w:p w14:paraId="4478B32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   采购人或采购代理机构依据法律法规和招标文件中规定的内容，对投标人及其投标货物的资格进行审查，未通过资格审查的投标人不进入评标。合格投标人不足三家的，不得评标。</w:t>
      </w:r>
    </w:p>
    <w:p w14:paraId="7FA39A3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   采购人或采购代理机构将按供应商须知前附表中规定的时间查询投标人的信用记录。</w:t>
      </w:r>
    </w:p>
    <w:p w14:paraId="32100A28">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。以联合体形式参加投标的，联合体任何成员存在以上不良信用记录的，联合体投标将被认定为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6D47B289">
      <w:pPr>
        <w:pStyle w:val="4"/>
        <w:spacing w:line="560" w:lineRule="exact"/>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19.2.2 采购人或采购代理机构经办人将查询网页存档备查。投标人不良信用记录以采购人或采购代理机构查询结果为准。投标人自行提供的与网站信息不一致的其他证明材料亦不作为资格审查依据。在本招标文件规定的查询时间之外，网站信息发生的任何变更均不作为资格审查依据。</w:t>
      </w:r>
    </w:p>
    <w:p w14:paraId="695A290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   按照《中华人民共和国政府采购法》、《中华人民共和国政府采购法实施条例》及本项目本级和上级财政部门的有关规定依法组建的评标委员会，负责评标工作。</w:t>
      </w:r>
      <w:bookmarkStart w:id="165" w:name="_Toc520356166"/>
    </w:p>
    <w:p w14:paraId="32FA069E">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166" w:name="_Toc15673"/>
      <w:r>
        <w:rPr>
          <w:rFonts w:hint="eastAsia" w:ascii="宋体" w:hAnsi="宋体" w:eastAsia="宋体" w:cs="宋体"/>
          <w:b w:val="0"/>
          <w:bCs w:val="0"/>
          <w:color w:val="000000" w:themeColor="text1"/>
          <w:sz w:val="24"/>
          <w:szCs w:val="24"/>
          <w14:textFill>
            <w14:solidFill>
              <w14:schemeClr w14:val="tx1"/>
            </w14:solidFill>
          </w14:textFill>
        </w:rPr>
        <w:t>19.3.1 评标委员会由采购人代表和评审专家组成，成员人数应当为5人以上单数，其中评审专家不得少于成员总数的三分之二。</w:t>
      </w:r>
      <w:bookmarkEnd w:id="166"/>
    </w:p>
    <w:p w14:paraId="173681A4">
      <w:pPr>
        <w:pStyle w:val="4"/>
        <w:spacing w:line="560" w:lineRule="exact"/>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19.3.2  评标委员会成员名称在评标结果公告前应当保密。</w:t>
      </w:r>
    </w:p>
    <w:p w14:paraId="2CCCC97B">
      <w:pPr>
        <w:pStyle w:val="5"/>
        <w:spacing w:before="0" w:after="0" w:line="560" w:lineRule="exact"/>
        <w:rPr>
          <w:rFonts w:hint="eastAsia" w:ascii="宋体" w:hAnsi="宋体" w:eastAsia="宋体" w:cs="宋体"/>
          <w:b w:val="0"/>
          <w:bCs/>
          <w:color w:val="000000" w:themeColor="text1"/>
          <w:szCs w:val="24"/>
          <w:bdr w:val="single" w:color="auto" w:sz="4" w:space="0"/>
          <w14:textFill>
            <w14:solidFill>
              <w14:schemeClr w14:val="tx1"/>
            </w14:solidFill>
          </w14:textFill>
        </w:rPr>
      </w:pPr>
      <w:bookmarkStart w:id="167" w:name="_Toc19949"/>
      <w:bookmarkStart w:id="168" w:name="_Toc532473473"/>
      <w:bookmarkStart w:id="169" w:name="_Toc515647781"/>
      <w:bookmarkStart w:id="170" w:name="_Toc2582287"/>
      <w:bookmarkStart w:id="171" w:name="_Toc28479"/>
      <w:r>
        <w:rPr>
          <w:rFonts w:hint="eastAsia" w:ascii="宋体" w:hAnsi="宋体" w:eastAsia="宋体" w:cs="宋体"/>
          <w:color w:val="000000" w:themeColor="text1"/>
          <w:szCs w:val="24"/>
          <w:u w:val="none"/>
          <w14:textFill>
            <w14:solidFill>
              <w14:schemeClr w14:val="tx1"/>
            </w14:solidFill>
          </w14:textFill>
        </w:rPr>
        <w:t>20.投标文件</w:t>
      </w:r>
      <w:bookmarkEnd w:id="165"/>
      <w:r>
        <w:rPr>
          <w:rFonts w:hint="eastAsia" w:ascii="宋体" w:hAnsi="宋体" w:eastAsia="宋体" w:cs="宋体"/>
          <w:color w:val="000000" w:themeColor="text1"/>
          <w:szCs w:val="24"/>
          <w:u w:val="none"/>
          <w14:textFill>
            <w14:solidFill>
              <w14:schemeClr w14:val="tx1"/>
            </w14:solidFill>
          </w14:textFill>
        </w:rPr>
        <w:t>符合性审查与澄清</w:t>
      </w:r>
      <w:bookmarkEnd w:id="167"/>
      <w:bookmarkEnd w:id="168"/>
      <w:bookmarkEnd w:id="169"/>
      <w:bookmarkEnd w:id="170"/>
      <w:bookmarkEnd w:id="171"/>
    </w:p>
    <w:p w14:paraId="76A0937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20.1   </w:t>
      </w:r>
      <w:bookmarkStart w:id="172" w:name="_Hlt522424701"/>
      <w:bookmarkEnd w:id="172"/>
      <w:bookmarkStart w:id="173" w:name="_Toc520356167"/>
      <w:r>
        <w:rPr>
          <w:rFonts w:hint="eastAsia" w:ascii="宋体" w:hAnsi="宋体" w:eastAsia="宋体" w:cs="宋体"/>
          <w:color w:val="000000" w:themeColor="text1"/>
          <w:sz w:val="24"/>
          <w14:textFill>
            <w14:solidFill>
              <w14:schemeClr w14:val="tx1"/>
            </w14:solidFill>
          </w14:textFill>
        </w:rPr>
        <w:t>符合性审查是指依据招标文件的规定，从商务和技术角度对投标文件的有效性和完整性进行审查，以确定是否对招标文件的实质性要求做出响应。</w:t>
      </w:r>
    </w:p>
    <w:p w14:paraId="54BBAF95">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投标文件的澄清</w:t>
      </w:r>
    </w:p>
    <w:p w14:paraId="61021CF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14:paraId="5D63AA31">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20.2.2 投标人的澄清、说明或补正将作为投标文件的一部分。</w:t>
      </w:r>
    </w:p>
    <w:p w14:paraId="33FEA88F">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   投标文件报价出现前后不一致的，按照下列规定修正：</w:t>
      </w:r>
    </w:p>
    <w:p w14:paraId="0B7A886E">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（1）投标文件中开标一览表（报价表）内容与投标文件中相应内容不一致的，以开标一览表（报价表）为准；</w:t>
      </w:r>
    </w:p>
    <w:p w14:paraId="4A84E0A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（2）大写金额和小写金额不一致的，以大写金额为准；</w:t>
      </w:r>
    </w:p>
    <w:p w14:paraId="40452E90">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（3）单价金额小数点或者百分比有明显错位的，以开标一览表的总价为准，并修改单价；</w:t>
      </w:r>
    </w:p>
    <w:p w14:paraId="09FD297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（4）总价金额与按单价汇总金额不一致的，以单价金额计算结果为准。</w:t>
      </w:r>
    </w:p>
    <w:p w14:paraId="5001B5AB">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同时出现两种以上不一致的，按照前款规定的顺序修正。</w:t>
      </w:r>
    </w:p>
    <w:p w14:paraId="5A07A96B">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74" w:name="_Toc515647783"/>
      <w:bookmarkStart w:id="175" w:name="_Toc532473475"/>
      <w:bookmarkStart w:id="176" w:name="_Toc4950"/>
      <w:bookmarkStart w:id="177" w:name="_Toc6092"/>
      <w:bookmarkStart w:id="178" w:name="_Toc2582289"/>
      <w:r>
        <w:rPr>
          <w:rFonts w:hint="eastAsia" w:ascii="宋体" w:hAnsi="宋体" w:eastAsia="宋体" w:cs="宋体"/>
          <w:color w:val="000000" w:themeColor="text1"/>
          <w:szCs w:val="24"/>
          <w:u w:val="none"/>
          <w14:textFill>
            <w14:solidFill>
              <w14:schemeClr w14:val="tx1"/>
            </w14:solidFill>
          </w14:textFill>
        </w:rPr>
        <w:t>21.投标</w:t>
      </w:r>
      <w:bookmarkEnd w:id="174"/>
      <w:r>
        <w:rPr>
          <w:rFonts w:hint="eastAsia" w:ascii="宋体" w:hAnsi="宋体" w:eastAsia="宋体" w:cs="宋体"/>
          <w:color w:val="000000" w:themeColor="text1"/>
          <w:szCs w:val="24"/>
          <w:u w:val="none"/>
          <w14:textFill>
            <w14:solidFill>
              <w14:schemeClr w14:val="tx1"/>
            </w14:solidFill>
          </w14:textFill>
        </w:rPr>
        <w:t>无效</w:t>
      </w:r>
      <w:bookmarkEnd w:id="175"/>
      <w:bookmarkEnd w:id="176"/>
      <w:bookmarkEnd w:id="177"/>
      <w:bookmarkEnd w:id="178"/>
    </w:p>
    <w:p w14:paraId="1FCF3E78">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  如发现下列情况之一的，其投标将被认定为</w:t>
      </w:r>
      <w:r>
        <w:rPr>
          <w:rFonts w:hint="eastAsia" w:ascii="宋体" w:hAnsi="宋体" w:eastAsia="宋体" w:cs="宋体"/>
          <w:b/>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w:t>
      </w:r>
    </w:p>
    <w:p w14:paraId="19D28ADD">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21.1.1未按照招标文件规定要求签署、盖章的；</w:t>
      </w:r>
    </w:p>
    <w:p w14:paraId="17C393A1">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21.1.2未满足招标文件中的实质性要求；</w:t>
      </w:r>
    </w:p>
    <w:p w14:paraId="77C1DBC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21.1.3属于串通投标，或者依法被视为串通投标；</w:t>
      </w:r>
    </w:p>
    <w:p w14:paraId="6E3016B0">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21.1.4评标委员会认为投标人的报价明显低于其他通过符合性审查投标人的报价，有可能影响履约的，且投标人未按照规定证明其报价合理性的；</w:t>
      </w:r>
    </w:p>
    <w:p w14:paraId="59650D5A">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21.1.5投标文件含有采购人不能接受的附加条件的；</w:t>
      </w:r>
    </w:p>
    <w:p w14:paraId="50047FF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21.1.6属于招标文件规定的其他</w:t>
      </w:r>
      <w:r>
        <w:rPr>
          <w:rFonts w:hint="eastAsia" w:ascii="宋体" w:hAnsi="宋体" w:eastAsia="宋体" w:cs="宋体"/>
          <w:bCs/>
          <w:color w:val="000000" w:themeColor="text1"/>
          <w:sz w:val="24"/>
          <w14:textFill>
            <w14:solidFill>
              <w14:schemeClr w14:val="tx1"/>
            </w14:solidFill>
          </w14:textFill>
        </w:rPr>
        <w:t>投标无效</w:t>
      </w:r>
      <w:r>
        <w:rPr>
          <w:rFonts w:hint="eastAsia" w:ascii="宋体" w:hAnsi="宋体" w:eastAsia="宋体" w:cs="宋体"/>
          <w:color w:val="000000" w:themeColor="text1"/>
          <w:sz w:val="24"/>
          <w14:textFill>
            <w14:solidFill>
              <w14:schemeClr w14:val="tx1"/>
            </w14:solidFill>
          </w14:textFill>
        </w:rPr>
        <w:t>情形；</w:t>
      </w:r>
    </w:p>
    <w:p w14:paraId="4D120627">
      <w:pPr>
        <w:tabs>
          <w:tab w:val="left" w:pos="0"/>
        </w:tabs>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21.1.7不符合政府采购法律法规和招标文件中规定的其他实质性要求的。</w:t>
      </w:r>
    </w:p>
    <w:p w14:paraId="3F65F335">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79" w:name="_Toc13652"/>
      <w:bookmarkStart w:id="180" w:name="_Toc532473476"/>
      <w:bookmarkStart w:id="181" w:name="_Toc22941"/>
      <w:bookmarkStart w:id="182" w:name="_Toc2582290"/>
      <w:bookmarkStart w:id="183" w:name="_Toc515647784"/>
      <w:r>
        <w:rPr>
          <w:rFonts w:hint="eastAsia" w:ascii="宋体" w:hAnsi="宋体" w:eastAsia="宋体" w:cs="宋体"/>
          <w:color w:val="000000" w:themeColor="text1"/>
          <w:szCs w:val="24"/>
          <w:u w:val="none"/>
          <w14:textFill>
            <w14:solidFill>
              <w14:schemeClr w14:val="tx1"/>
            </w14:solidFill>
          </w14:textFill>
        </w:rPr>
        <w:t>22.</w:t>
      </w:r>
      <w:bookmarkEnd w:id="173"/>
      <w:r>
        <w:rPr>
          <w:rFonts w:hint="eastAsia" w:ascii="宋体" w:hAnsi="宋体" w:eastAsia="宋体" w:cs="宋体"/>
          <w:color w:val="000000" w:themeColor="text1"/>
          <w:szCs w:val="24"/>
          <w:u w:val="none"/>
          <w14:textFill>
            <w14:solidFill>
              <w14:schemeClr w14:val="tx1"/>
            </w14:solidFill>
          </w14:textFill>
        </w:rPr>
        <w:t>比较与评价</w:t>
      </w:r>
      <w:bookmarkEnd w:id="179"/>
      <w:bookmarkEnd w:id="180"/>
      <w:bookmarkEnd w:id="181"/>
      <w:bookmarkEnd w:id="182"/>
      <w:bookmarkEnd w:id="183"/>
    </w:p>
    <w:p w14:paraId="23BDF548">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经符合性审查合格的投标文件，评标委员会将根据招标文件确定的评标方法和标准，对其技术部分和商务部分作进一步的比较和评价。</w:t>
      </w:r>
    </w:p>
    <w:p w14:paraId="494C2FD1">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22.2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评标严格按照招标文件的要求和条件进行。根据实际情况，在</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中规定采用下列一种评标方法：</w:t>
      </w:r>
    </w:p>
    <w:p w14:paraId="56ACB83A">
      <w:pPr>
        <w:pStyle w:val="9"/>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22.2.1  最低评标价法，是指投标文件满足招标文件全部要求，且投标报价最低的投标人为中标候选人的评标方法。</w:t>
      </w:r>
    </w:p>
    <w:p w14:paraId="1346FE58">
      <w:pPr>
        <w:pStyle w:val="9"/>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22.2.2  综合评分法，是指投标文件满足招标文件全部要求，且按照评审因素的量化指标评审得分最高的投标人为中标候选人的评标方法。</w:t>
      </w:r>
    </w:p>
    <w:p w14:paraId="62290D42">
      <w:pPr>
        <w:pStyle w:val="9"/>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   根据《政府采购促进中小企业发展管理办法》（财库[2020]46号）、《财政部 司法部关于政府采购支持监狱企业发展有关问题的通知》（财库〔2014〕68号）和《三部门联合发布关于促进残疾人就业政府采购政策的通知》（</w:t>
      </w:r>
      <w:bookmarkStart w:id="184" w:name="sendNo"/>
      <w:r>
        <w:rPr>
          <w:rFonts w:hint="eastAsia" w:ascii="宋体" w:hAnsi="宋体" w:eastAsia="宋体" w:cs="宋体"/>
          <w:bCs/>
          <w:color w:val="000000" w:themeColor="text1"/>
          <w:sz w:val="24"/>
          <w:szCs w:val="24"/>
          <w14:textFill>
            <w14:solidFill>
              <w14:schemeClr w14:val="tx1"/>
            </w14:solidFill>
          </w14:textFill>
        </w:rPr>
        <w:t>财库〔</w:t>
      </w:r>
      <w:bookmarkEnd w:id="184"/>
      <w:r>
        <w:rPr>
          <w:rFonts w:hint="eastAsia" w:ascii="宋体" w:hAnsi="宋体" w:eastAsia="宋体" w:cs="宋体"/>
          <w:bCs/>
          <w:color w:val="000000" w:themeColor="text1"/>
          <w:sz w:val="24"/>
          <w:szCs w:val="24"/>
          <w14:textFill>
            <w14:solidFill>
              <w14:schemeClr w14:val="tx1"/>
            </w14:solidFill>
          </w14:textFill>
        </w:rPr>
        <w:t>2017〕141号</w:t>
      </w:r>
      <w:r>
        <w:rPr>
          <w:rFonts w:hint="eastAsia" w:ascii="宋体" w:hAnsi="宋体" w:eastAsia="宋体" w:cs="宋体"/>
          <w:color w:val="000000" w:themeColor="text1"/>
          <w:sz w:val="24"/>
          <w:szCs w:val="24"/>
          <w14:textFill>
            <w14:solidFill>
              <w14:schemeClr w14:val="tx1"/>
            </w14:solidFill>
          </w14:textFill>
        </w:rPr>
        <w:t>）的规定，对满足价格扣除条件且在投标文件中提交了《中小企业声明函》、《残疾人福利性单位声明函》相关属于监狱企业的证明文件的投标人，按照相关价格扣除规定和供应商</w:t>
      </w:r>
      <w:r>
        <w:rPr>
          <w:rFonts w:hint="eastAsia" w:ascii="宋体" w:hAnsi="宋体" w:eastAsia="宋体" w:cs="宋体"/>
          <w:color w:val="000000" w:themeColor="text1"/>
          <w:sz w:val="24"/>
          <w:szCs w:val="24"/>
          <w:u w:val="single"/>
          <w14:textFill>
            <w14:solidFill>
              <w14:schemeClr w14:val="tx1"/>
            </w14:solidFill>
          </w14:textFill>
        </w:rPr>
        <w:t>须知前附表</w:t>
      </w:r>
      <w:r>
        <w:rPr>
          <w:rFonts w:hint="eastAsia" w:ascii="宋体" w:hAnsi="宋体" w:eastAsia="宋体" w:cs="宋体"/>
          <w:color w:val="000000" w:themeColor="text1"/>
          <w:sz w:val="24"/>
          <w:szCs w:val="24"/>
          <w14:textFill>
            <w14:solidFill>
              <w14:schemeClr w14:val="tx1"/>
            </w14:solidFill>
          </w14:textFill>
        </w:rPr>
        <w:t>要求执行。</w:t>
      </w:r>
    </w:p>
    <w:p w14:paraId="167C2637">
      <w:pPr>
        <w:pStyle w:val="9"/>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   落实其他政府采购政策条款，具体详见供应商</w:t>
      </w:r>
      <w:r>
        <w:rPr>
          <w:rFonts w:hint="eastAsia" w:ascii="宋体" w:hAnsi="宋体" w:eastAsia="宋体" w:cs="宋体"/>
          <w:color w:val="000000" w:themeColor="text1"/>
          <w:sz w:val="24"/>
          <w:szCs w:val="24"/>
          <w:u w:val="single"/>
          <w14:textFill>
            <w14:solidFill>
              <w14:schemeClr w14:val="tx1"/>
            </w14:solidFill>
          </w14:textFill>
        </w:rPr>
        <w:t>须知前附表</w:t>
      </w:r>
      <w:r>
        <w:rPr>
          <w:rFonts w:hint="eastAsia" w:ascii="宋体" w:hAnsi="宋体" w:eastAsia="宋体" w:cs="宋体"/>
          <w:color w:val="000000" w:themeColor="text1"/>
          <w:sz w:val="24"/>
          <w:szCs w:val="24"/>
          <w14:textFill>
            <w14:solidFill>
              <w14:schemeClr w14:val="tx1"/>
            </w14:solidFill>
          </w14:textFill>
        </w:rPr>
        <w:t>。</w:t>
      </w:r>
    </w:p>
    <w:p w14:paraId="15331590">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85" w:name="_Toc520356168"/>
      <w:bookmarkStart w:id="186" w:name="_Toc20227"/>
      <w:bookmarkStart w:id="187" w:name="_Toc2582291"/>
      <w:bookmarkStart w:id="188" w:name="_Toc515647785"/>
      <w:bookmarkStart w:id="189" w:name="_Toc532473477"/>
      <w:bookmarkStart w:id="190" w:name="_Toc9378"/>
      <w:r>
        <w:rPr>
          <w:rFonts w:hint="eastAsia" w:ascii="宋体" w:hAnsi="宋体" w:eastAsia="宋体" w:cs="宋体"/>
          <w:color w:val="000000" w:themeColor="text1"/>
          <w:szCs w:val="24"/>
          <w:u w:val="none"/>
          <w14:textFill>
            <w14:solidFill>
              <w14:schemeClr w14:val="tx1"/>
            </w14:solidFill>
          </w14:textFill>
        </w:rPr>
        <w:t>2</w:t>
      </w:r>
      <w:bookmarkEnd w:id="185"/>
      <w:r>
        <w:rPr>
          <w:rFonts w:hint="eastAsia" w:ascii="宋体" w:hAnsi="宋体" w:eastAsia="宋体" w:cs="宋体"/>
          <w:color w:val="000000" w:themeColor="text1"/>
          <w:szCs w:val="24"/>
          <w:u w:val="none"/>
          <w14:textFill>
            <w14:solidFill>
              <w14:schemeClr w14:val="tx1"/>
            </w14:solidFill>
          </w14:textFill>
        </w:rPr>
        <w:t>3.废标</w:t>
      </w:r>
      <w:bookmarkEnd w:id="186"/>
      <w:bookmarkEnd w:id="187"/>
      <w:bookmarkEnd w:id="188"/>
      <w:bookmarkEnd w:id="189"/>
      <w:bookmarkEnd w:id="190"/>
    </w:p>
    <w:p w14:paraId="77F9857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23.1   出现下列情形之一，将导致项目废标： </w:t>
      </w:r>
    </w:p>
    <w:p w14:paraId="2BEAA26F">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23.1.1 符合专业条件的供应商或者对招标文件做实质性响应的供应商不足三家；</w:t>
      </w:r>
    </w:p>
    <w:p w14:paraId="7C0858E8">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23.1.2 出现影响采购公正的违法、违规行为的；</w:t>
      </w:r>
    </w:p>
    <w:p w14:paraId="184C4AE2">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23.1.3 投标人的报价均超过了采购预算，采购人不能支付的；</w:t>
      </w:r>
    </w:p>
    <w:p w14:paraId="77E4CAC9">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23.1.4 因重大变故，采购任务取消的。   </w:t>
      </w:r>
    </w:p>
    <w:p w14:paraId="6A5227E1">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191" w:name="_Toc24972"/>
      <w:bookmarkStart w:id="192" w:name="_Toc31289"/>
      <w:bookmarkStart w:id="193" w:name="_Toc515647786"/>
      <w:bookmarkStart w:id="194" w:name="_Toc532473478"/>
      <w:bookmarkStart w:id="195" w:name="_Toc2582292"/>
      <w:bookmarkStart w:id="196" w:name="_Toc520356169"/>
      <w:r>
        <w:rPr>
          <w:rFonts w:hint="eastAsia" w:ascii="宋体" w:hAnsi="宋体" w:eastAsia="宋体" w:cs="宋体"/>
          <w:color w:val="000000" w:themeColor="text1"/>
          <w:szCs w:val="24"/>
          <w:u w:val="none"/>
          <w14:textFill>
            <w14:solidFill>
              <w14:schemeClr w14:val="tx1"/>
            </w14:solidFill>
          </w14:textFill>
        </w:rPr>
        <w:t>24.保密</w:t>
      </w:r>
      <w:bookmarkEnd w:id="191"/>
      <w:bookmarkEnd w:id="192"/>
      <w:bookmarkEnd w:id="193"/>
      <w:r>
        <w:rPr>
          <w:rFonts w:hint="eastAsia" w:ascii="宋体" w:hAnsi="宋体" w:eastAsia="宋体" w:cs="宋体"/>
          <w:color w:val="000000" w:themeColor="text1"/>
          <w:szCs w:val="24"/>
          <w:u w:val="none"/>
          <w14:textFill>
            <w14:solidFill>
              <w14:schemeClr w14:val="tx1"/>
            </w14:solidFill>
          </w14:textFill>
        </w:rPr>
        <w:t>要求</w:t>
      </w:r>
      <w:bookmarkEnd w:id="194"/>
      <w:bookmarkEnd w:id="195"/>
    </w:p>
    <w:p w14:paraId="4444004B">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24.1   评标将在严格保密的情况下进行。</w:t>
      </w:r>
    </w:p>
    <w:p w14:paraId="137AF068">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有关人员应当遵守评标工作纪律，不得泄露评标文件、评标情况和评标中获悉的国家秘密、商业秘密。</w:t>
      </w:r>
    </w:p>
    <w:bookmarkEnd w:id="196"/>
    <w:p w14:paraId="0B9E3BCF">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197" w:name="_Toc12143"/>
      <w:bookmarkStart w:id="198" w:name="_Toc532473479"/>
      <w:bookmarkStart w:id="199" w:name="_Toc2582293"/>
      <w:bookmarkStart w:id="200" w:name="_Toc515647787"/>
      <w:bookmarkStart w:id="201" w:name="_Toc216582810"/>
      <w:bookmarkStart w:id="202" w:name="_Toc23904"/>
    </w:p>
    <w:p w14:paraId="3A03186E">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203" w:name="_Toc17713"/>
      <w:r>
        <w:rPr>
          <w:rFonts w:hint="eastAsia" w:ascii="宋体" w:hAnsi="宋体" w:eastAsia="宋体" w:cs="宋体"/>
          <w:color w:val="000000" w:themeColor="text1"/>
          <w:sz w:val="24"/>
          <w:szCs w:val="24"/>
          <w14:textFill>
            <w14:solidFill>
              <w14:schemeClr w14:val="tx1"/>
            </w14:solidFill>
          </w14:textFill>
        </w:rPr>
        <w:t>（六）确定中标</w:t>
      </w:r>
      <w:bookmarkEnd w:id="197"/>
      <w:bookmarkEnd w:id="198"/>
      <w:bookmarkEnd w:id="199"/>
      <w:bookmarkEnd w:id="200"/>
      <w:bookmarkEnd w:id="201"/>
      <w:bookmarkEnd w:id="202"/>
      <w:bookmarkEnd w:id="203"/>
    </w:p>
    <w:p w14:paraId="0921C365">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04" w:name="_Ref467307010"/>
      <w:bookmarkStart w:id="205" w:name="_Toc520356170"/>
      <w:bookmarkStart w:id="206" w:name="_Toc23762"/>
      <w:bookmarkStart w:id="207" w:name="_Toc532473480"/>
      <w:bookmarkStart w:id="208" w:name="_Toc515647788"/>
      <w:bookmarkStart w:id="209" w:name="_Toc23617"/>
      <w:bookmarkStart w:id="210" w:name="_Toc2582294"/>
      <w:r>
        <w:rPr>
          <w:rFonts w:hint="eastAsia" w:ascii="宋体" w:hAnsi="宋体" w:eastAsia="宋体" w:cs="宋体"/>
          <w:color w:val="000000" w:themeColor="text1"/>
          <w:szCs w:val="24"/>
          <w:u w:val="none"/>
          <w14:textFill>
            <w14:solidFill>
              <w14:schemeClr w14:val="tx1"/>
            </w14:solidFill>
          </w14:textFill>
        </w:rPr>
        <w:t>25.中标候选人的确定原则及标准</w:t>
      </w:r>
      <w:bookmarkEnd w:id="204"/>
      <w:bookmarkEnd w:id="205"/>
      <w:bookmarkEnd w:id="206"/>
      <w:bookmarkEnd w:id="207"/>
      <w:bookmarkEnd w:id="208"/>
      <w:bookmarkEnd w:id="209"/>
      <w:bookmarkEnd w:id="210"/>
    </w:p>
    <w:p w14:paraId="6FAC1932">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    除评标委员会受采购人委托直接确定中标供应商的情形外，对实质上响应招标文件的投标人按下列方法进行排序，确定中标候选人：</w:t>
      </w:r>
    </w:p>
    <w:p w14:paraId="6C37C076">
      <w:pPr>
        <w:spacing w:line="560" w:lineRule="exact"/>
        <w:rPr>
          <w:rFonts w:hint="eastAsia" w:ascii="宋体" w:hAnsi="宋体" w:eastAsia="宋体" w:cs="宋体"/>
          <w:color w:val="000000" w:themeColor="text1"/>
          <w:sz w:val="24"/>
          <w:u w:val="single"/>
          <w14:textFill>
            <w14:solidFill>
              <w14:schemeClr w14:val="tx1"/>
            </w14:solidFill>
          </w14:textFill>
        </w:rPr>
      </w:pPr>
      <w:bookmarkStart w:id="211" w:name="_Toc520356171"/>
      <w:bookmarkStart w:id="212" w:name="_Toc515647789"/>
      <w:r>
        <w:rPr>
          <w:rFonts w:hint="eastAsia" w:ascii="宋体" w:hAnsi="宋体" w:eastAsia="宋体" w:cs="宋体"/>
          <w:color w:val="000000" w:themeColor="text1"/>
          <w:sz w:val="24"/>
          <w14:textFill>
            <w14:solidFill>
              <w14:schemeClr w14:val="tx1"/>
            </w14:solidFill>
          </w14:textFill>
        </w:rPr>
        <w:t>25.1.1  采用最低评标价法的，除了算术修正和落实政府采购政策需进行的价格扣除外，不对投标人的投标价格进行任何调整。评标结果按修正和扣除后的投标报价由低到高顺序排列。得分与投标报价均相同的处理方式：</w:t>
      </w:r>
      <w:r>
        <w:rPr>
          <w:rFonts w:hint="eastAsia" w:ascii="宋体" w:hAnsi="宋体" w:eastAsia="宋体" w:cs="宋体"/>
          <w:color w:val="000000" w:themeColor="text1"/>
          <w:sz w:val="24"/>
          <w:u w:val="single"/>
          <w14:textFill>
            <w14:solidFill>
              <w14:schemeClr w14:val="tx1"/>
            </w14:solidFill>
          </w14:textFill>
        </w:rPr>
        <w:t>本项目不适用</w:t>
      </w:r>
      <w:r>
        <w:rPr>
          <w:rFonts w:hint="eastAsia" w:ascii="宋体" w:hAnsi="宋体" w:eastAsia="宋体" w:cs="宋体"/>
          <w:color w:val="000000" w:themeColor="text1"/>
          <w:sz w:val="24"/>
          <w14:textFill>
            <w14:solidFill>
              <w14:schemeClr w14:val="tx1"/>
            </w14:solidFill>
          </w14:textFill>
        </w:rPr>
        <w:t>。</w:t>
      </w:r>
    </w:p>
    <w:p w14:paraId="694983C6">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25.1.2   采用综合评分法的，评标结果按评审后得分由高到低顺序排列。得分相同的，按修正和扣除后的投标报价由低到高顺序排列。得分与投标报价均相同的处理方式：</w:t>
      </w:r>
      <w:r>
        <w:rPr>
          <w:rFonts w:hint="eastAsia" w:ascii="宋体" w:hAnsi="宋体" w:eastAsia="宋体" w:cs="宋体"/>
          <w:color w:val="000000" w:themeColor="text1"/>
          <w:sz w:val="24"/>
          <w:u w:val="single"/>
          <w14:textFill>
            <w14:solidFill>
              <w14:schemeClr w14:val="tx1"/>
            </w14:solidFill>
          </w14:textFill>
        </w:rPr>
        <w:t>随机抽取</w:t>
      </w:r>
      <w:r>
        <w:rPr>
          <w:rFonts w:hint="eastAsia" w:ascii="宋体" w:hAnsi="宋体" w:eastAsia="宋体" w:cs="宋体"/>
          <w:color w:val="000000" w:themeColor="text1"/>
          <w:sz w:val="24"/>
          <w14:textFill>
            <w14:solidFill>
              <w14:schemeClr w14:val="tx1"/>
            </w14:solidFill>
          </w14:textFill>
        </w:rPr>
        <w:t>。</w:t>
      </w:r>
    </w:p>
    <w:p w14:paraId="09B914F8">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13" w:name="_Toc9653"/>
      <w:bookmarkStart w:id="214" w:name="_Toc23951"/>
      <w:bookmarkStart w:id="215" w:name="_Toc532473481"/>
      <w:bookmarkStart w:id="216" w:name="_Toc2582295"/>
      <w:r>
        <w:rPr>
          <w:rFonts w:hint="eastAsia" w:ascii="宋体" w:hAnsi="宋体" w:eastAsia="宋体" w:cs="宋体"/>
          <w:color w:val="000000" w:themeColor="text1"/>
          <w:szCs w:val="24"/>
          <w:u w:val="none"/>
          <w14:textFill>
            <w14:solidFill>
              <w14:schemeClr w14:val="tx1"/>
            </w14:solidFill>
          </w14:textFill>
        </w:rPr>
        <w:t>2</w:t>
      </w:r>
      <w:bookmarkEnd w:id="211"/>
      <w:r>
        <w:rPr>
          <w:rFonts w:hint="eastAsia" w:ascii="宋体" w:hAnsi="宋体" w:eastAsia="宋体" w:cs="宋体"/>
          <w:color w:val="000000" w:themeColor="text1"/>
          <w:szCs w:val="24"/>
          <w:u w:val="none"/>
          <w14:textFill>
            <w14:solidFill>
              <w14:schemeClr w14:val="tx1"/>
            </w14:solidFill>
          </w14:textFill>
        </w:rPr>
        <w:t>6.确定中标候选人和</w:t>
      </w:r>
      <w:bookmarkEnd w:id="212"/>
      <w:bookmarkEnd w:id="213"/>
      <w:bookmarkEnd w:id="214"/>
      <w:bookmarkEnd w:id="215"/>
      <w:bookmarkEnd w:id="216"/>
      <w:r>
        <w:rPr>
          <w:rFonts w:hint="eastAsia" w:ascii="宋体" w:hAnsi="宋体" w:eastAsia="宋体" w:cs="宋体"/>
          <w:color w:val="000000" w:themeColor="text1"/>
          <w:szCs w:val="24"/>
          <w:u w:val="none"/>
          <w14:textFill>
            <w14:solidFill>
              <w14:schemeClr w14:val="tx1"/>
            </w14:solidFill>
          </w14:textFill>
        </w:rPr>
        <w:t>中标供应商</w:t>
      </w:r>
    </w:p>
    <w:p w14:paraId="16577725">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26.1   评标委员会将根据评标标准，按供应商</w:t>
      </w:r>
      <w:r>
        <w:rPr>
          <w:rFonts w:hint="eastAsia" w:ascii="宋体" w:hAnsi="宋体" w:eastAsia="宋体" w:cs="宋体"/>
          <w:color w:val="000000" w:themeColor="text1"/>
          <w:sz w:val="24"/>
          <w:u w:val="single"/>
          <w14:textFill>
            <w14:solidFill>
              <w14:schemeClr w14:val="tx1"/>
            </w14:solidFill>
          </w14:textFill>
        </w:rPr>
        <w:t>须知前附表</w:t>
      </w:r>
      <w:r>
        <w:rPr>
          <w:rFonts w:hint="eastAsia" w:ascii="宋体" w:hAnsi="宋体" w:eastAsia="宋体" w:cs="宋体"/>
          <w:color w:val="000000" w:themeColor="text1"/>
          <w:sz w:val="24"/>
          <w14:textFill>
            <w14:solidFill>
              <w14:schemeClr w14:val="tx1"/>
            </w14:solidFill>
          </w14:textFill>
        </w:rPr>
        <w:t>中规定数量推荐中标候选人。</w:t>
      </w:r>
    </w:p>
    <w:p w14:paraId="38963950">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26.2   按供应商</w:t>
      </w:r>
      <w:r>
        <w:rPr>
          <w:rFonts w:hint="eastAsia" w:ascii="宋体" w:hAnsi="宋体" w:eastAsia="宋体" w:cs="宋体"/>
          <w:color w:val="000000" w:themeColor="text1"/>
          <w:sz w:val="24"/>
          <w:u w:val="single"/>
          <w14:textFill>
            <w14:solidFill>
              <w14:schemeClr w14:val="tx1"/>
            </w14:solidFill>
          </w14:textFill>
        </w:rPr>
        <w:t>须知前附表</w:t>
      </w:r>
      <w:r>
        <w:rPr>
          <w:rFonts w:hint="eastAsia" w:ascii="宋体" w:hAnsi="宋体" w:eastAsia="宋体" w:cs="宋体"/>
          <w:color w:val="000000" w:themeColor="text1"/>
          <w:sz w:val="24"/>
          <w14:textFill>
            <w14:solidFill>
              <w14:schemeClr w14:val="tx1"/>
            </w14:solidFill>
          </w14:textFill>
        </w:rPr>
        <w:t>中规定，由评标委员会直接确定中标供应商。</w:t>
      </w:r>
    </w:p>
    <w:p w14:paraId="1B859618">
      <w:pPr>
        <w:pStyle w:val="5"/>
        <w:tabs>
          <w:tab w:val="left" w:pos="900"/>
        </w:tabs>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17" w:name="_Toc2582296"/>
      <w:bookmarkStart w:id="218" w:name="_Toc31099"/>
      <w:bookmarkStart w:id="219" w:name="_Toc515647791"/>
      <w:bookmarkStart w:id="220" w:name="_Toc532473483"/>
      <w:bookmarkStart w:id="221" w:name="_Toc520356174"/>
      <w:bookmarkStart w:id="222" w:name="_Toc30170"/>
      <w:r>
        <w:rPr>
          <w:rFonts w:hint="eastAsia" w:ascii="宋体" w:hAnsi="宋体" w:eastAsia="宋体" w:cs="宋体"/>
          <w:color w:val="000000" w:themeColor="text1"/>
          <w:szCs w:val="24"/>
          <w:u w:val="none"/>
          <w14:textFill>
            <w14:solidFill>
              <w14:schemeClr w14:val="tx1"/>
            </w14:solidFill>
          </w14:textFill>
        </w:rPr>
        <w:t>27.发出中标通知书</w:t>
      </w:r>
      <w:bookmarkEnd w:id="217"/>
    </w:p>
    <w:p w14:paraId="69E9E114">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在投标有效期内，中标供应商确定后，采购人或者采购代理机构发布中标公告。在公告中标结果的同时，向中标供应商发出中标通知书，中标通知书是合同的组成部分。</w:t>
      </w:r>
    </w:p>
    <w:p w14:paraId="22AE500E">
      <w:pPr>
        <w:pStyle w:val="5"/>
        <w:spacing w:before="0" w:after="0" w:line="560" w:lineRule="exact"/>
        <w:rPr>
          <w:rFonts w:hint="eastAsia" w:ascii="宋体" w:hAnsi="宋体" w:eastAsia="宋体" w:cs="宋体"/>
          <w:color w:val="000000" w:themeColor="text1"/>
          <w:szCs w:val="24"/>
          <w14:textFill>
            <w14:solidFill>
              <w14:schemeClr w14:val="tx1"/>
            </w14:solidFill>
          </w14:textFill>
        </w:rPr>
      </w:pPr>
      <w:bookmarkStart w:id="223" w:name="_Toc2582297"/>
      <w:r>
        <w:rPr>
          <w:rFonts w:hint="eastAsia" w:ascii="宋体" w:hAnsi="宋体" w:eastAsia="宋体" w:cs="宋体"/>
          <w:color w:val="000000" w:themeColor="text1"/>
          <w:szCs w:val="24"/>
          <w:u w:val="none"/>
          <w14:textFill>
            <w14:solidFill>
              <w14:schemeClr w14:val="tx1"/>
            </w14:solidFill>
          </w14:textFill>
        </w:rPr>
        <w:t>28. 告知招标结果</w:t>
      </w:r>
      <w:bookmarkEnd w:id="223"/>
    </w:p>
    <w:p w14:paraId="20A29975">
      <w:pPr>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在公告中标结果的同时，告知未通过资格审查投标人未通过的原因；采用综合评分法评审的，还将告知未中标供应商本人的评审得分和排序。</w:t>
      </w:r>
      <w:bookmarkEnd w:id="218"/>
      <w:bookmarkEnd w:id="219"/>
      <w:bookmarkEnd w:id="220"/>
      <w:bookmarkEnd w:id="221"/>
      <w:bookmarkEnd w:id="222"/>
      <w:bookmarkStart w:id="224" w:name="_Ref467307062"/>
      <w:bookmarkStart w:id="225" w:name="_Toc2582298"/>
      <w:bookmarkStart w:id="226" w:name="_Toc515647792"/>
      <w:bookmarkStart w:id="227" w:name="_Ref467306377"/>
      <w:bookmarkStart w:id="228" w:name="_Toc520356175"/>
      <w:bookmarkStart w:id="229" w:name="_Toc532473484"/>
      <w:bookmarkStart w:id="230" w:name="_Ref467307204"/>
      <w:bookmarkStart w:id="231" w:name="_Toc7779"/>
      <w:bookmarkStart w:id="232" w:name="_Toc790"/>
      <w:bookmarkStart w:id="233" w:name="_Ref467306978"/>
    </w:p>
    <w:p w14:paraId="198FF835">
      <w:pPr>
        <w:pStyle w:val="3"/>
        <w:spacing w:before="0" w:after="0" w:line="560" w:lineRule="exact"/>
        <w:jc w:val="center"/>
        <w:rPr>
          <w:rFonts w:hint="eastAsia" w:ascii="宋体" w:hAnsi="宋体" w:eastAsia="宋体" w:cs="宋体"/>
          <w:color w:val="000000" w:themeColor="text1"/>
          <w:sz w:val="24"/>
          <w:szCs w:val="24"/>
          <w14:textFill>
            <w14:solidFill>
              <w14:schemeClr w14:val="tx1"/>
            </w14:solidFill>
          </w14:textFill>
        </w:rPr>
      </w:pPr>
      <w:bookmarkStart w:id="234" w:name="_Toc26578"/>
      <w:r>
        <w:rPr>
          <w:rFonts w:hint="eastAsia" w:ascii="宋体" w:hAnsi="宋体" w:eastAsia="宋体" w:cs="宋体"/>
          <w:color w:val="000000" w:themeColor="text1"/>
          <w:sz w:val="24"/>
          <w:szCs w:val="24"/>
          <w14:textFill>
            <w14:solidFill>
              <w14:schemeClr w14:val="tx1"/>
            </w14:solidFill>
          </w14:textFill>
        </w:rPr>
        <w:t>（七）合同及履约验收</w:t>
      </w:r>
      <w:bookmarkEnd w:id="234"/>
    </w:p>
    <w:p w14:paraId="36DE981A">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29.签订合同</w:t>
      </w:r>
      <w:bookmarkEnd w:id="224"/>
      <w:bookmarkEnd w:id="225"/>
      <w:bookmarkEnd w:id="226"/>
      <w:bookmarkEnd w:id="227"/>
      <w:bookmarkEnd w:id="228"/>
      <w:bookmarkEnd w:id="229"/>
      <w:bookmarkEnd w:id="230"/>
      <w:bookmarkEnd w:id="231"/>
      <w:bookmarkEnd w:id="232"/>
      <w:bookmarkEnd w:id="233"/>
    </w:p>
    <w:p w14:paraId="530BF1F3">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采购人与中标供应商应当在中标通知书发出之日起三十日内，签订政府采购合同。</w:t>
      </w:r>
    </w:p>
    <w:p w14:paraId="05229EF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29.2</w:t>
      </w:r>
      <w:r>
        <w:rPr>
          <w:rFonts w:hint="eastAsia" w:ascii="宋体" w:hAnsi="宋体" w:eastAsia="宋体" w:cs="宋体"/>
          <w:color w:val="000000" w:themeColor="text1"/>
          <w:sz w:val="24"/>
          <w14:textFill>
            <w14:solidFill>
              <w14:schemeClr w14:val="tx1"/>
            </w14:solidFill>
          </w14:textFill>
        </w:rPr>
        <w:tab/>
      </w:r>
      <w:bookmarkStart w:id="235" w:name="_Ref467306425"/>
      <w:bookmarkStart w:id="236" w:name="_Ref467307090"/>
      <w:bookmarkStart w:id="237" w:name="_Toc520356176"/>
      <w:r>
        <w:rPr>
          <w:rFonts w:hint="eastAsia" w:ascii="宋体" w:hAnsi="宋体" w:eastAsia="宋体" w:cs="宋体"/>
          <w:color w:val="000000" w:themeColor="text1"/>
          <w:sz w:val="24"/>
          <w14:textFill>
            <w14:solidFill>
              <w14:schemeClr w14:val="tx1"/>
            </w14:solidFill>
          </w14:textFill>
        </w:rPr>
        <w:t>招标文件、中标供应商的投标文件及其澄清文件等，均为签订合同的依据。所签订的合同不得对招标文件确定的事项和中标人投标文件作实质性修改。采购人不得向中标人提出任何不合理的要求作为签订合同的条件。</w:t>
      </w:r>
    </w:p>
    <w:p w14:paraId="35F28D5E">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29.3   如中标供应商拒绝与采购人签订合同的，中标供应商须按投标函内容向采购人和采购代理机构支付赔偿；采购人可以按照评标报告推荐的中标候选人排序，确定下一中标候选人为中标供应商，也可以重新开展采购活动。</w:t>
      </w:r>
    </w:p>
    <w:p w14:paraId="3C3E6627">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29.4   当出现法律法规规定的中标无效或中标结果无效情形时，</w:t>
      </w:r>
      <w:bookmarkStart w:id="238" w:name="_Hlk73948372"/>
      <w:r>
        <w:rPr>
          <w:rFonts w:hint="eastAsia" w:ascii="宋体" w:hAnsi="宋体" w:eastAsia="宋体" w:cs="宋体"/>
          <w:color w:val="000000" w:themeColor="text1"/>
          <w:sz w:val="24"/>
          <w14:textFill>
            <w14:solidFill>
              <w14:schemeClr w14:val="tx1"/>
            </w14:solidFill>
          </w14:textFill>
        </w:rPr>
        <w:t>且合格的供应商数量符合规定，</w:t>
      </w:r>
      <w:bookmarkEnd w:id="238"/>
      <w:r>
        <w:rPr>
          <w:rFonts w:hint="eastAsia" w:ascii="宋体" w:hAnsi="宋体" w:eastAsia="宋体" w:cs="宋体"/>
          <w:color w:val="000000" w:themeColor="text1"/>
          <w:sz w:val="24"/>
          <w14:textFill>
            <w14:solidFill>
              <w14:schemeClr w14:val="tx1"/>
            </w14:solidFill>
          </w14:textFill>
        </w:rPr>
        <w:t>采购人可与排名下一位的中标候选人另行签订合同，或依法重新开展采购活动。</w:t>
      </w:r>
    </w:p>
    <w:p w14:paraId="41E725AE">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39" w:name="_Toc22555"/>
      <w:bookmarkStart w:id="240" w:name="_Toc532473485"/>
      <w:bookmarkStart w:id="241" w:name="_Toc2582299"/>
      <w:bookmarkStart w:id="242" w:name="_Toc14080"/>
      <w:bookmarkStart w:id="243" w:name="_Toc515647793"/>
      <w:r>
        <w:rPr>
          <w:rFonts w:hint="eastAsia" w:ascii="宋体" w:hAnsi="宋体" w:eastAsia="宋体" w:cs="宋体"/>
          <w:color w:val="000000" w:themeColor="text1"/>
          <w:szCs w:val="24"/>
          <w:u w:val="none"/>
          <w14:textFill>
            <w14:solidFill>
              <w14:schemeClr w14:val="tx1"/>
            </w14:solidFill>
          </w14:textFill>
        </w:rPr>
        <w:t>30.履约保证金</w:t>
      </w:r>
      <w:bookmarkEnd w:id="235"/>
      <w:bookmarkEnd w:id="236"/>
      <w:bookmarkEnd w:id="237"/>
      <w:bookmarkEnd w:id="239"/>
      <w:bookmarkEnd w:id="240"/>
      <w:bookmarkEnd w:id="241"/>
      <w:bookmarkEnd w:id="242"/>
      <w:bookmarkEnd w:id="243"/>
      <w:r>
        <w:rPr>
          <w:rFonts w:hint="eastAsia" w:ascii="宋体" w:hAnsi="宋体" w:eastAsia="宋体" w:cs="宋体"/>
          <w:color w:val="000000" w:themeColor="text1"/>
          <w:sz w:val="24"/>
          <w:szCs w:val="24"/>
          <w:u w:val="none"/>
          <w:lang w:eastAsia="zh-CN"/>
          <w14:textFill>
            <w14:solidFill>
              <w14:schemeClr w14:val="tx1"/>
            </w14:solidFill>
          </w14:textFill>
        </w:rPr>
        <w:t>（无需缴纳）</w:t>
      </w:r>
    </w:p>
    <w:p w14:paraId="214F1C43">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如果需要履约保证金，中标供应商应按照供应商</w:t>
      </w:r>
      <w:r>
        <w:rPr>
          <w:rFonts w:hint="eastAsia" w:ascii="宋体" w:hAnsi="宋体" w:eastAsia="宋体" w:cs="宋体"/>
          <w:color w:val="000000" w:themeColor="text1"/>
          <w:sz w:val="24"/>
          <w:u w:val="single"/>
          <w14:textFill>
            <w14:solidFill>
              <w14:schemeClr w14:val="tx1"/>
            </w14:solidFill>
          </w14:textFill>
        </w:rPr>
        <w:t>须知前附表</w:t>
      </w:r>
      <w:r>
        <w:rPr>
          <w:rFonts w:hint="eastAsia" w:ascii="宋体" w:hAnsi="宋体" w:eastAsia="宋体" w:cs="宋体"/>
          <w:color w:val="000000" w:themeColor="text1"/>
          <w:sz w:val="24"/>
          <w14:textFill>
            <w14:solidFill>
              <w14:schemeClr w14:val="tx1"/>
            </w14:solidFill>
          </w14:textFill>
        </w:rPr>
        <w:t>规定向采购人提交履约保证金。</w:t>
      </w:r>
    </w:p>
    <w:p w14:paraId="5013137E">
      <w:pPr>
        <w:pStyle w:val="3"/>
        <w:numPr>
          <w:ilvl w:val="255"/>
          <w:numId w:val="0"/>
        </w:numPr>
        <w:spacing w:before="0" w:after="0" w:line="560" w:lineRule="exact"/>
        <w:rPr>
          <w:rFonts w:hint="eastAsia" w:ascii="宋体" w:hAnsi="宋体" w:eastAsia="宋体" w:cs="宋体"/>
          <w:color w:val="000000" w:themeColor="text1"/>
          <w:sz w:val="24"/>
          <w:szCs w:val="24"/>
          <w14:textFill>
            <w14:solidFill>
              <w14:schemeClr w14:val="tx1"/>
            </w14:solidFill>
          </w14:textFill>
        </w:rPr>
      </w:pPr>
      <w:bookmarkStart w:id="244" w:name="_Toc16068"/>
      <w:r>
        <w:rPr>
          <w:rFonts w:hint="eastAsia" w:ascii="宋体" w:hAnsi="宋体" w:eastAsia="宋体" w:cs="宋体"/>
          <w:color w:val="000000" w:themeColor="text1"/>
          <w:sz w:val="24"/>
          <w:szCs w:val="24"/>
          <w14:textFill>
            <w14:solidFill>
              <w14:schemeClr w14:val="tx1"/>
            </w14:solidFill>
          </w14:textFill>
        </w:rPr>
        <w:t>31.履约验收</w:t>
      </w:r>
      <w:bookmarkEnd w:id="244"/>
    </w:p>
    <w:p w14:paraId="47BB26B9">
      <w:pPr>
        <w:pStyle w:val="5"/>
        <w:pageBreakBefore w:val="0"/>
        <w:widowControl w:val="0"/>
        <w:kinsoku/>
        <w:wordWrap/>
        <w:overflowPunct/>
        <w:topLinePunct w:val="0"/>
        <w:bidi w:val="0"/>
        <w:snapToGrid/>
        <w:spacing w:before="0" w:after="0" w:line="560" w:lineRule="exact"/>
        <w:ind w:firstLine="480" w:firstLineChars="200"/>
        <w:textAlignment w:val="auto"/>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pPr>
      <w:bookmarkStart w:id="245" w:name="_Toc2583659"/>
      <w:bookmarkStart w:id="246" w:name="_Toc2582300"/>
      <w:bookmarkStart w:id="247" w:name="_Toc29408"/>
      <w:bookmarkStart w:id="248" w:name="_Toc3090"/>
      <w:bookmarkStart w:id="249" w:name="_Toc515647794"/>
      <w:bookmarkStart w:id="250" w:name="_Toc532473486"/>
      <w:r>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t>根据宁夏回族自治区财政厅宁财规发[2022]10号文件执行。</w:t>
      </w:r>
    </w:p>
    <w:p w14:paraId="4C842746">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32.招标代理费</w:t>
      </w:r>
      <w:bookmarkEnd w:id="245"/>
    </w:p>
    <w:p w14:paraId="624A4A78">
      <w:pPr>
        <w:spacing w:line="56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w:t>
      </w:r>
    </w:p>
    <w:p w14:paraId="6AB76130">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bookmarkStart w:id="251" w:name="_Toc2583660"/>
      <w:bookmarkStart w:id="252" w:name="_Toc518923099"/>
      <w:r>
        <w:rPr>
          <w:rFonts w:hint="eastAsia" w:ascii="宋体" w:hAnsi="宋体" w:eastAsia="宋体" w:cs="宋体"/>
          <w:color w:val="000000" w:themeColor="text1"/>
          <w:szCs w:val="24"/>
          <w:u w:val="none"/>
          <w14:textFill>
            <w14:solidFill>
              <w14:schemeClr w14:val="tx1"/>
            </w14:solidFill>
          </w14:textFill>
        </w:rPr>
        <w:t>33.政府采购</w:t>
      </w:r>
      <w:bookmarkEnd w:id="251"/>
      <w:bookmarkEnd w:id="252"/>
      <w:r>
        <w:rPr>
          <w:rFonts w:hint="eastAsia" w:ascii="宋体" w:hAnsi="宋体" w:eastAsia="宋体" w:cs="宋体"/>
          <w:color w:val="000000" w:themeColor="text1"/>
          <w:szCs w:val="24"/>
          <w:u w:val="none"/>
          <w14:textFill>
            <w14:solidFill>
              <w14:schemeClr w14:val="tx1"/>
            </w14:solidFill>
          </w14:textFill>
        </w:rPr>
        <w:t>合同线上信用融资</w:t>
      </w:r>
    </w:p>
    <w:p w14:paraId="0A2BFBCB">
      <w:pPr>
        <w:spacing w:line="560" w:lineRule="exact"/>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bookmarkStart w:id="253" w:name="_Toc2583663"/>
      <w:bookmarkStart w:id="254" w:name="_Toc518923102"/>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按照</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须知前附表规定</w:t>
      </w:r>
    </w:p>
    <w:p w14:paraId="5FB8B165">
      <w:pPr>
        <w:pStyle w:val="5"/>
        <w:spacing w:before="0" w:after="0" w:line="560" w:lineRule="exact"/>
        <w:jc w:val="center"/>
        <w:rPr>
          <w:rFonts w:hint="eastAsia" w:ascii="宋体" w:hAnsi="宋体" w:eastAsia="宋体" w:cs="宋体"/>
          <w:color w:val="000000" w:themeColor="text1"/>
          <w:szCs w:val="24"/>
          <w:u w:val="none"/>
          <w14:textFill>
            <w14:solidFill>
              <w14:schemeClr w14:val="tx1"/>
            </w14:solidFill>
          </w14:textFill>
        </w:rPr>
      </w:pPr>
    </w:p>
    <w:p w14:paraId="22BC6BFE">
      <w:pPr>
        <w:pStyle w:val="5"/>
        <w:spacing w:before="0" w:after="0" w:line="560" w:lineRule="exact"/>
        <w:jc w:val="center"/>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（八）质疑和投诉</w:t>
      </w:r>
    </w:p>
    <w:p w14:paraId="26821099">
      <w:pPr>
        <w:pStyle w:val="5"/>
        <w:spacing w:before="0" w:after="0" w:line="560" w:lineRule="exact"/>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color w:val="000000" w:themeColor="text1"/>
          <w:szCs w:val="24"/>
          <w:u w:val="none"/>
          <w14:textFill>
            <w14:solidFill>
              <w14:schemeClr w14:val="tx1"/>
            </w14:solidFill>
          </w14:textFill>
        </w:rPr>
        <w:t>34.质疑</w:t>
      </w:r>
      <w:bookmarkEnd w:id="253"/>
      <w:bookmarkEnd w:id="254"/>
    </w:p>
    <w:p w14:paraId="5FBF0E75">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34.1  投标人认为采购文件、采购过程和中标结果使自己的权益受到损害的，可以根据《中华人民共和国政府采购法》、《中华人民共和国政府采购法实施条例》和《政府采购质疑和投诉办法》的有关规定，在知道或者应知其权益受到损害之日起7个工作日内，依法向采购人或其委托的采购代理机构提出质疑。</w:t>
      </w:r>
    </w:p>
    <w:p w14:paraId="2F31C998">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255" w:name="_Toc29213"/>
      <w:r>
        <w:rPr>
          <w:rFonts w:hint="eastAsia" w:ascii="宋体" w:hAnsi="宋体" w:eastAsia="宋体" w:cs="宋体"/>
          <w:b w:val="0"/>
          <w:bCs w:val="0"/>
          <w:color w:val="000000" w:themeColor="text1"/>
          <w:sz w:val="24"/>
          <w:szCs w:val="24"/>
          <w14:textFill>
            <w14:solidFill>
              <w14:schemeClr w14:val="tx1"/>
            </w14:solidFill>
          </w14:textFill>
        </w:rPr>
        <w:t>34.2  提出质疑的供应商应当是参加所本项目采购活动的供应商。依法获取可质疑采购文件的潜在供应商也可以依法提出质疑。</w:t>
      </w:r>
      <w:bookmarkEnd w:id="255"/>
    </w:p>
    <w:p w14:paraId="0133188C">
      <w:pPr>
        <w:pageBreakBefore w:val="0"/>
        <w:widowControl w:val="0"/>
        <w:kinsoku/>
        <w:wordWrap/>
        <w:overflowPunct/>
        <w:topLinePunct w:val="0"/>
        <w:bidi w:val="0"/>
        <w:snapToGrid/>
        <w:spacing w:beforeAutospacing="0" w:afterAutospacing="0" w:line="560" w:lineRule="exact"/>
        <w:ind w:left="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34.3  质疑供应商应在法定质疑期内通过递交纸质版质疑文件，送达到</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提出质疑</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针对同一采购程序环节的质疑次数应符合</w:t>
      </w:r>
      <w:r>
        <w:rPr>
          <w:rFonts w:hint="eastAsia" w:ascii="宋体" w:hAnsi="宋体" w:eastAsia="宋体" w:cs="宋体"/>
          <w:color w:val="000000" w:themeColor="text1"/>
          <w:sz w:val="24"/>
          <w:szCs w:val="24"/>
          <w:u w:val="single"/>
          <w:lang w:eastAsia="zh-CN"/>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须知前附表</w:t>
      </w:r>
      <w:r>
        <w:rPr>
          <w:rFonts w:hint="eastAsia" w:ascii="宋体" w:hAnsi="宋体" w:eastAsia="宋体" w:cs="宋体"/>
          <w:color w:val="000000" w:themeColor="text1"/>
          <w:sz w:val="24"/>
          <w:szCs w:val="24"/>
          <w14:textFill>
            <w14:solidFill>
              <w14:schemeClr w14:val="tx1"/>
            </w14:solidFill>
          </w14:textFill>
        </w:rPr>
        <w:t>的规定。超出法定质疑期提交的质疑将被拒绝。</w:t>
      </w:r>
    </w:p>
    <w:p w14:paraId="5E8C27E5">
      <w:pPr>
        <w:pStyle w:val="3"/>
        <w:spacing w:before="0" w:after="0" w:line="560" w:lineRule="exact"/>
        <w:rPr>
          <w:rFonts w:hint="eastAsia" w:ascii="宋体" w:hAnsi="宋体" w:eastAsia="宋体" w:cs="宋体"/>
          <w:b w:val="0"/>
          <w:bCs w:val="0"/>
          <w:color w:val="000000" w:themeColor="text1"/>
          <w:sz w:val="24"/>
          <w:szCs w:val="24"/>
          <w14:textFill>
            <w14:solidFill>
              <w14:schemeClr w14:val="tx1"/>
            </w14:solidFill>
          </w14:textFill>
        </w:rPr>
      </w:pPr>
      <w:bookmarkStart w:id="256" w:name="_Toc4468"/>
      <w:r>
        <w:rPr>
          <w:rFonts w:hint="eastAsia" w:ascii="宋体" w:hAnsi="宋体" w:eastAsia="宋体" w:cs="宋体"/>
          <w:b w:val="0"/>
          <w:bCs w:val="0"/>
          <w:color w:val="000000" w:themeColor="text1"/>
          <w:sz w:val="24"/>
          <w:szCs w:val="24"/>
          <w14:textFill>
            <w14:solidFill>
              <w14:schemeClr w14:val="tx1"/>
            </w14:solidFill>
          </w14:textFill>
        </w:rPr>
        <w:t>34.4  采购人、采购代理机构不得拒收质疑供应商在法定质疑期内发出的质疑函，应当在收到质疑函7个工作日内作出答复，并通知质疑供应商和相关供应商。</w:t>
      </w:r>
      <w:bookmarkEnd w:id="256"/>
    </w:p>
    <w:bookmarkEnd w:id="246"/>
    <w:bookmarkEnd w:id="247"/>
    <w:bookmarkEnd w:id="248"/>
    <w:bookmarkEnd w:id="249"/>
    <w:bookmarkEnd w:id="250"/>
    <w:p w14:paraId="52739C5B">
      <w:pPr>
        <w:spacing w:line="56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35.投诉</w:t>
      </w:r>
    </w:p>
    <w:p w14:paraId="23F26815">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  质疑供应商对采购人、采购代理机构的答复不满意，或者采购人、采购代理机构未在规定时间内作出答复的，可以在答复期满后15个工作日内向同级财政部门提起投诉。</w:t>
      </w:r>
    </w:p>
    <w:p w14:paraId="409CD962">
      <w:pPr>
        <w:pStyle w:val="21"/>
        <w:rPr>
          <w:rFonts w:hint="eastAsia" w:ascii="宋体" w:hAnsi="宋体" w:eastAsia="宋体" w:cs="宋体"/>
          <w:color w:val="000000" w:themeColor="text1"/>
          <w:sz w:val="24"/>
          <w14:textFill>
            <w14:solidFill>
              <w14:schemeClr w14:val="tx1"/>
            </w14:solidFill>
          </w14:textFill>
        </w:rPr>
      </w:pPr>
    </w:p>
    <w:p w14:paraId="775899F2">
      <w:pPr>
        <w:rPr>
          <w:rFonts w:hint="eastAsia" w:ascii="宋体" w:hAnsi="宋体" w:eastAsia="宋体" w:cs="宋体"/>
          <w:color w:val="000000" w:themeColor="text1"/>
          <w14:textFill>
            <w14:solidFill>
              <w14:schemeClr w14:val="tx1"/>
            </w14:solidFill>
          </w14:textFill>
        </w:rPr>
      </w:pPr>
    </w:p>
    <w:p w14:paraId="54F99E04">
      <w:pPr>
        <w:pStyle w:val="21"/>
        <w:rPr>
          <w:rFonts w:hint="eastAsia" w:ascii="宋体" w:hAnsi="宋体" w:eastAsia="宋体" w:cs="宋体"/>
          <w:color w:val="000000" w:themeColor="text1"/>
          <w:sz w:val="24"/>
          <w14:textFill>
            <w14:solidFill>
              <w14:schemeClr w14:val="tx1"/>
            </w14:solidFill>
          </w14:textFill>
        </w:rPr>
      </w:pPr>
    </w:p>
    <w:p w14:paraId="3C54660D">
      <w:pPr>
        <w:pStyle w:val="21"/>
        <w:rPr>
          <w:rFonts w:hint="eastAsia" w:ascii="宋体" w:hAnsi="宋体" w:eastAsia="宋体" w:cs="宋体"/>
          <w:color w:val="000000" w:themeColor="text1"/>
          <w:sz w:val="24"/>
          <w14:textFill>
            <w14:solidFill>
              <w14:schemeClr w14:val="tx1"/>
            </w14:solidFill>
          </w14:textFill>
        </w:rPr>
      </w:pPr>
    </w:p>
    <w:p w14:paraId="042A1CBE">
      <w:pPr>
        <w:pStyle w:val="21"/>
        <w:rPr>
          <w:rFonts w:hint="eastAsia" w:ascii="宋体" w:hAnsi="宋体" w:eastAsia="宋体" w:cs="宋体"/>
          <w:color w:val="000000" w:themeColor="text1"/>
          <w:sz w:val="24"/>
          <w14:textFill>
            <w14:solidFill>
              <w14:schemeClr w14:val="tx1"/>
            </w14:solidFill>
          </w14:textFill>
        </w:rPr>
      </w:pPr>
    </w:p>
    <w:p w14:paraId="02A1A5E0">
      <w:pPr>
        <w:pStyle w:val="21"/>
        <w:rPr>
          <w:rFonts w:hint="eastAsia" w:ascii="宋体" w:hAnsi="宋体" w:eastAsia="宋体" w:cs="宋体"/>
          <w:color w:val="000000" w:themeColor="text1"/>
          <w:sz w:val="24"/>
          <w14:textFill>
            <w14:solidFill>
              <w14:schemeClr w14:val="tx1"/>
            </w14:solidFill>
          </w14:textFill>
        </w:rPr>
      </w:pPr>
    </w:p>
    <w:p w14:paraId="05DA6B22">
      <w:pPr>
        <w:pStyle w:val="21"/>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p>
    <w:p w14:paraId="6B563C97">
      <w:pPr>
        <w:pStyle w:val="2"/>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第四章 </w:t>
      </w:r>
      <w:r>
        <w:rPr>
          <w:rFonts w:hint="eastAsia" w:ascii="宋体" w:hAnsi="宋体" w:eastAsia="宋体" w:cs="宋体"/>
          <w:color w:val="000000" w:themeColor="text1"/>
          <w:sz w:val="30"/>
          <w:szCs w:val="30"/>
          <w:lang w:eastAsia="zh-CN"/>
          <w14:textFill>
            <w14:solidFill>
              <w14:schemeClr w14:val="tx1"/>
            </w14:solidFill>
          </w14:textFill>
        </w:rPr>
        <w:t>项目说明和采购需求</w:t>
      </w:r>
      <w:bookmarkStart w:id="257" w:name="_Toc6318"/>
    </w:p>
    <w:p w14:paraId="7A08FCDA">
      <w:pPr>
        <w:keepNext w:val="0"/>
        <w:keepLines w:val="0"/>
        <w:pageBreakBefore w:val="0"/>
        <w:widowControl/>
        <w:suppressLineNumbers w:val="0"/>
        <w:kinsoku/>
        <w:wordWrap/>
        <w:overflowPunct/>
        <w:topLinePunct w:val="0"/>
        <w:bidi w:val="0"/>
        <w:adjustRightInd/>
        <w:snapToGrid/>
        <w:spacing w:line="560" w:lineRule="exact"/>
        <w:ind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贺兰县人民检察院建筑</w:t>
      </w:r>
      <w:r>
        <w:rPr>
          <w:rFonts w:hint="eastAsia" w:ascii="宋体" w:hAnsi="宋体" w:eastAsia="宋体" w:cs="宋体"/>
          <w:color w:val="000000" w:themeColor="text1"/>
          <w:sz w:val="28"/>
          <w:szCs w:val="28"/>
          <w14:textFill>
            <w14:solidFill>
              <w14:schemeClr w14:val="tx1"/>
            </w14:solidFill>
          </w14:textFill>
        </w:rPr>
        <w:t>面积:</w:t>
      </w:r>
      <w:r>
        <w:rPr>
          <w:rFonts w:hint="eastAsia" w:ascii="宋体" w:hAnsi="宋体" w:eastAsia="宋体" w:cs="宋体"/>
          <w:color w:val="000000" w:themeColor="text1"/>
          <w:sz w:val="28"/>
          <w:szCs w:val="28"/>
          <w:lang w:val="en-US" w:eastAsia="zh-CN"/>
          <w14:textFill>
            <w14:solidFill>
              <w14:schemeClr w14:val="tx1"/>
            </w14:solidFill>
          </w14:textFill>
        </w:rPr>
        <w:t>6876</w:t>
      </w:r>
      <w:r>
        <w:rPr>
          <w:rFonts w:hint="eastAsia" w:ascii="宋体" w:hAnsi="宋体" w:eastAsia="宋体" w:cs="宋体"/>
          <w:color w:val="000000" w:themeColor="text1"/>
          <w:sz w:val="28"/>
          <w:szCs w:val="28"/>
          <w14:textFill>
            <w14:solidFill>
              <w14:schemeClr w14:val="tx1"/>
            </w14:solidFill>
          </w14:textFill>
        </w:rPr>
        <w:t>平方米,</w:t>
      </w:r>
      <w:r>
        <w:rPr>
          <w:rFonts w:hint="eastAsia" w:ascii="宋体" w:hAnsi="宋体" w:eastAsia="宋体" w:cs="宋体"/>
          <w:color w:val="000000" w:themeColor="text1"/>
          <w:sz w:val="28"/>
          <w:szCs w:val="28"/>
          <w:lang w:eastAsia="zh-CN"/>
          <w14:textFill>
            <w14:solidFill>
              <w14:schemeClr w14:val="tx1"/>
            </w14:solidFill>
          </w14:textFill>
        </w:rPr>
        <w:t>占地面积</w:t>
      </w:r>
      <w:r>
        <w:rPr>
          <w:rFonts w:hint="eastAsia" w:ascii="宋体" w:hAnsi="宋体" w:eastAsia="宋体" w:cs="宋体"/>
          <w:color w:val="000000" w:themeColor="text1"/>
          <w:sz w:val="28"/>
          <w:szCs w:val="28"/>
          <w:lang w:val="en-US" w:eastAsia="zh-CN"/>
          <w14:textFill>
            <w14:solidFill>
              <w14:schemeClr w14:val="tx1"/>
            </w14:solidFill>
          </w14:textFill>
        </w:rPr>
        <w:t>20亩，其中</w:t>
      </w:r>
      <w:r>
        <w:rPr>
          <w:rFonts w:hint="eastAsia" w:ascii="宋体" w:hAnsi="宋体" w:eastAsia="宋体" w:cs="宋体"/>
          <w:color w:val="000000" w:themeColor="text1"/>
          <w:sz w:val="28"/>
          <w:szCs w:val="28"/>
          <w14:textFill>
            <w14:solidFill>
              <w14:schemeClr w14:val="tx1"/>
            </w14:solidFill>
          </w14:textFill>
        </w:rPr>
        <w:t>绿化面积</w:t>
      </w:r>
      <w:r>
        <w:rPr>
          <w:rFonts w:hint="eastAsia" w:ascii="宋体" w:hAnsi="宋体" w:eastAsia="宋体" w:cs="宋体"/>
          <w:color w:val="000000" w:themeColor="text1"/>
          <w:sz w:val="28"/>
          <w:szCs w:val="28"/>
          <w:lang w:eastAsia="zh-CN"/>
          <w14:textFill>
            <w14:solidFill>
              <w14:schemeClr w14:val="tx1"/>
            </w14:solidFill>
          </w14:textFill>
        </w:rPr>
        <w:t>约</w:t>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00平方米。物业服务范围包括</w:t>
      </w:r>
      <w:r>
        <w:rPr>
          <w:rFonts w:hint="eastAsia" w:ascii="宋体" w:hAnsi="宋体" w:eastAsia="宋体" w:cs="宋体"/>
          <w:color w:val="000000" w:themeColor="text1"/>
          <w:sz w:val="28"/>
          <w:szCs w:val="28"/>
          <w:lang w:eastAsia="zh-CN"/>
          <w14:textFill>
            <w14:solidFill>
              <w14:schemeClr w14:val="tx1"/>
            </w14:solidFill>
          </w14:textFill>
        </w:rPr>
        <w:t>贺兰县</w:t>
      </w:r>
      <w:r>
        <w:rPr>
          <w:rFonts w:hint="eastAsia" w:ascii="宋体" w:hAnsi="宋体" w:eastAsia="宋体" w:cs="宋体"/>
          <w:color w:val="000000" w:themeColor="text1"/>
          <w:sz w:val="28"/>
          <w:szCs w:val="28"/>
          <w14:textFill>
            <w14:solidFill>
              <w14:schemeClr w14:val="tx1"/>
            </w14:solidFill>
          </w14:textFill>
        </w:rPr>
        <w:t>人民检察院所属区域公共秩序维护服务及消防巡逻检查、环境维护服务(楼宇公共区域、会议室和</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办公室、停车场、外围区域等保洁及楼内外垃圾清运、 “四害</w:t>
      </w:r>
      <w:r>
        <w:rPr>
          <w:rFonts w:hint="eastAsia" w:ascii="宋体" w:hAnsi="宋体" w:eastAsia="宋体" w:cs="宋体"/>
          <w:color w:val="000000" w:themeColor="text1"/>
          <w:kern w:val="0"/>
          <w:sz w:val="28"/>
          <w:szCs w:val="28"/>
          <w:lang w:val="en-US" w:eastAsia="zh-CN" w:bidi="ar"/>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的消杀等)、会议接待服务、综合维修服务(水电暖、强</w:t>
      </w:r>
      <w:r>
        <w:rPr>
          <w:rFonts w:hint="eastAsia" w:ascii="宋体" w:hAnsi="宋体" w:eastAsia="宋体" w:cs="宋体"/>
          <w:color w:val="000000" w:themeColor="text1"/>
          <w:sz w:val="28"/>
          <w:szCs w:val="28"/>
          <w:lang w:eastAsia="zh-CN"/>
          <w14:textFill>
            <w14:solidFill>
              <w14:schemeClr w14:val="tx1"/>
            </w14:solidFill>
          </w14:textFill>
        </w:rPr>
        <w:t>弱</w:t>
      </w:r>
      <w:r>
        <w:rPr>
          <w:rFonts w:hint="eastAsia" w:ascii="宋体" w:hAnsi="宋体" w:eastAsia="宋体" w:cs="宋体"/>
          <w:color w:val="000000" w:themeColor="text1"/>
          <w:sz w:val="28"/>
          <w:szCs w:val="28"/>
          <w14:textFill>
            <w14:solidFill>
              <w14:schemeClr w14:val="tx1"/>
            </w14:solidFill>
          </w14:textFill>
        </w:rPr>
        <w:t>电间设备的基础维护)及绿化养护服务等。按照 《公共机构生活垃圾分类管理规范》(DB64/T1905—2023)开展生活垃圾分类工作。</w:t>
      </w:r>
    </w:p>
    <w:p w14:paraId="4CEC0F1E">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为甲方单位所属区域提供卫生保洁服务,总建筑面积约为</w:t>
      </w:r>
      <w:r>
        <w:rPr>
          <w:rFonts w:hint="eastAsia" w:ascii="宋体" w:hAnsi="宋体" w:eastAsia="宋体" w:cs="宋体"/>
          <w:color w:val="000000" w:themeColor="text1"/>
          <w:sz w:val="28"/>
          <w:szCs w:val="28"/>
          <w:lang w:val="en-US" w:eastAsia="zh-CN"/>
          <w14:textFill>
            <w14:solidFill>
              <w14:schemeClr w14:val="tx1"/>
            </w14:solidFill>
          </w14:textFill>
        </w:rPr>
        <w:t>6876</w:t>
      </w:r>
      <w:r>
        <w:rPr>
          <w:rFonts w:hint="eastAsia" w:ascii="宋体" w:hAnsi="宋体" w:eastAsia="宋体" w:cs="宋体"/>
          <w:color w:val="000000" w:themeColor="text1"/>
          <w:sz w:val="28"/>
          <w:szCs w:val="28"/>
          <w14:textFill>
            <w14:solidFill>
              <w14:schemeClr w14:val="tx1"/>
            </w14:solidFill>
          </w14:textFill>
        </w:rPr>
        <w:t>平方米。包括楼宇过道、楼梯、卫生间、办案区、检察公开听证室、各种会议室、接待室、</w:t>
      </w:r>
      <w:r>
        <w:rPr>
          <w:rFonts w:hint="eastAsia" w:ascii="宋体" w:hAnsi="宋体" w:eastAsia="宋体" w:cs="宋体"/>
          <w:color w:val="000000" w:themeColor="text1"/>
          <w:sz w:val="28"/>
          <w:szCs w:val="28"/>
          <w:lang w:eastAsia="zh-CN"/>
          <w14:textFill>
            <w14:solidFill>
              <w14:schemeClr w14:val="tx1"/>
            </w14:solidFill>
          </w14:textFill>
        </w:rPr>
        <w:t>党建室、</w:t>
      </w:r>
      <w:r>
        <w:rPr>
          <w:rFonts w:hint="eastAsia" w:ascii="宋体" w:hAnsi="宋体" w:eastAsia="宋体" w:cs="宋体"/>
          <w:color w:val="000000" w:themeColor="text1"/>
          <w:sz w:val="28"/>
          <w:szCs w:val="28"/>
          <w14:textFill>
            <w14:solidFill>
              <w14:schemeClr w14:val="tx1"/>
            </w14:solidFill>
          </w14:textFill>
        </w:rPr>
        <w:t>活动室、</w:t>
      </w:r>
      <w:r>
        <w:rPr>
          <w:rFonts w:hint="eastAsia" w:ascii="宋体" w:hAnsi="宋体" w:eastAsia="宋体" w:cs="宋体"/>
          <w:color w:val="000000" w:themeColor="text1"/>
          <w:sz w:val="28"/>
          <w:szCs w:val="28"/>
          <w:lang w:eastAsia="zh-CN"/>
          <w14:textFill>
            <w14:solidFill>
              <w14:schemeClr w14:val="tx1"/>
            </w14:solidFill>
          </w14:textFill>
        </w:rPr>
        <w:t>图书室</w:t>
      </w:r>
      <w:r>
        <w:rPr>
          <w:rFonts w:hint="eastAsia" w:ascii="宋体" w:hAnsi="宋体" w:eastAsia="宋体" w:cs="宋体"/>
          <w:color w:val="000000" w:themeColor="text1"/>
          <w:sz w:val="28"/>
          <w:szCs w:val="28"/>
          <w14:textFill>
            <w14:solidFill>
              <w14:schemeClr w14:val="tx1"/>
            </w14:solidFill>
          </w14:textFill>
        </w:rPr>
        <w:t>、机房、</w:t>
      </w:r>
      <w:r>
        <w:rPr>
          <w:rFonts w:hint="eastAsia" w:ascii="宋体" w:hAnsi="宋体" w:eastAsia="宋体" w:cs="宋体"/>
          <w:color w:val="000000" w:themeColor="text1"/>
          <w:sz w:val="28"/>
          <w:szCs w:val="28"/>
          <w:lang w:eastAsia="zh-CN"/>
          <w14:textFill>
            <w14:solidFill>
              <w14:schemeClr w14:val="tx1"/>
            </w14:solidFill>
          </w14:textFill>
        </w:rPr>
        <w:t>档案室、</w:t>
      </w:r>
      <w:r>
        <w:rPr>
          <w:rFonts w:hint="eastAsia" w:ascii="宋体" w:hAnsi="宋体" w:eastAsia="宋体" w:cs="宋体"/>
          <w:color w:val="000000" w:themeColor="text1"/>
          <w:sz w:val="28"/>
          <w:szCs w:val="28"/>
          <w14:textFill>
            <w14:solidFill>
              <w14:schemeClr w14:val="tx1"/>
            </w14:solidFill>
          </w14:textFill>
        </w:rPr>
        <w:t>车库、</w:t>
      </w:r>
      <w:r>
        <w:rPr>
          <w:rFonts w:hint="eastAsia" w:ascii="宋体" w:hAnsi="宋体" w:eastAsia="宋体" w:cs="宋体"/>
          <w:color w:val="000000" w:themeColor="text1"/>
          <w:sz w:val="28"/>
          <w:szCs w:val="28"/>
          <w:lang w:eastAsia="zh-CN"/>
          <w14:textFill>
            <w14:solidFill>
              <w14:schemeClr w14:val="tx1"/>
            </w14:solidFill>
          </w14:textFill>
        </w:rPr>
        <w:t>楼宇</w:t>
      </w:r>
      <w:r>
        <w:rPr>
          <w:rFonts w:hint="eastAsia" w:ascii="宋体" w:hAnsi="宋体" w:eastAsia="宋体" w:cs="宋体"/>
          <w:color w:val="000000" w:themeColor="text1"/>
          <w:sz w:val="28"/>
          <w:szCs w:val="28"/>
          <w14:textFill>
            <w14:solidFill>
              <w14:schemeClr w14:val="tx1"/>
            </w14:solidFill>
          </w14:textFill>
        </w:rPr>
        <w:t>玻璃、部分办公室及公共区域等。</w:t>
      </w:r>
    </w:p>
    <w:p w14:paraId="0FC02687">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2.为甲方单位提供楼外庭院内公共卫生保洁:包括绿地、硬化路面、停车位、外墙玻璃、公告栏、宣传栏、外墙清洁等。</w:t>
      </w:r>
    </w:p>
    <w:p w14:paraId="07EC5EC5">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3.为甲方提供日常会议服务,会议室物品配备,杯具、水壶的清洗、消毒、席签的摆放和保管、倒水、会议室设备的日常管理维护。</w:t>
      </w:r>
    </w:p>
    <w:p w14:paraId="0EA1F16D">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.为甲方设施、设备提供日常维修养护,供水设施、排水系统、供用电设备设施、消防的日常运行维护管理,锁具、门窗、电源开关、插座、净水器、水龙头、灯具等日常零星配件的维修更换。</w:t>
      </w:r>
      <w:r>
        <w:rPr>
          <w:rFonts w:hint="eastAsia" w:ascii="宋体" w:hAnsi="宋体" w:eastAsia="宋体" w:cs="宋体"/>
          <w:color w:val="000000" w:themeColor="text1"/>
          <w:sz w:val="28"/>
          <w:szCs w:val="28"/>
          <w:lang w:eastAsia="zh-CN"/>
          <w14:textFill>
            <w14:solidFill>
              <w14:schemeClr w14:val="tx1"/>
            </w14:solidFill>
          </w14:textFill>
        </w:rPr>
        <w:t>日常维修单项单次材料费低于</w:t>
      </w:r>
      <w:r>
        <w:rPr>
          <w:rFonts w:hint="eastAsia" w:ascii="宋体" w:hAnsi="宋体" w:eastAsia="宋体" w:cs="宋体"/>
          <w:color w:val="000000" w:themeColor="text1"/>
          <w:sz w:val="28"/>
          <w:szCs w:val="28"/>
          <w:lang w:val="en-US" w:eastAsia="zh-CN"/>
          <w14:textFill>
            <w14:solidFill>
              <w14:schemeClr w14:val="tx1"/>
            </w14:solidFill>
          </w14:textFill>
        </w:rPr>
        <w:t>300元的由乙方承担，高于300元的由乙方向甲方申报，经甲方审批同意后，由甲方负责购买、乙方负责维修，</w:t>
      </w:r>
      <w:r>
        <w:rPr>
          <w:rFonts w:hint="eastAsia" w:ascii="宋体" w:hAnsi="宋体" w:eastAsia="宋体" w:cs="宋体"/>
          <w:color w:val="000000" w:themeColor="text1"/>
          <w:sz w:val="28"/>
          <w:szCs w:val="28"/>
          <w:lang w:eastAsia="zh-CN"/>
          <w14:textFill>
            <w14:solidFill>
              <w14:schemeClr w14:val="tx1"/>
            </w14:solidFill>
          </w14:textFill>
        </w:rPr>
        <w:t>维修工具由乙方自备</w:t>
      </w:r>
      <w:r>
        <w:rPr>
          <w:rFonts w:hint="eastAsia" w:ascii="宋体" w:hAnsi="宋体" w:eastAsia="宋体" w:cs="宋体"/>
          <w:color w:val="000000" w:themeColor="text1"/>
          <w:sz w:val="28"/>
          <w:szCs w:val="28"/>
          <w:lang w:val="en-US" w:eastAsia="zh-CN"/>
          <w14:textFill>
            <w14:solidFill>
              <w14:schemeClr w14:val="tx1"/>
            </w14:solidFill>
          </w14:textFill>
        </w:rPr>
        <w:t>。</w:t>
      </w:r>
    </w:p>
    <w:p w14:paraId="2CD1A771">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6.为甲方提供绿化养护服务,对院内草坪、树木进行养护、除草、浇水、施肥、除虫、修剪、补种等保证绿植存活率达95%以上</w:t>
      </w:r>
      <w:r>
        <w:rPr>
          <w:rFonts w:hint="eastAsia" w:ascii="宋体" w:hAnsi="宋体" w:eastAsia="宋体" w:cs="宋体"/>
          <w:color w:val="000000" w:themeColor="text1"/>
          <w:sz w:val="28"/>
          <w:szCs w:val="28"/>
          <w:lang w:eastAsia="zh-CN"/>
          <w14:textFill>
            <w14:solidFill>
              <w14:schemeClr w14:val="tx1"/>
            </w14:solidFill>
          </w14:textFill>
        </w:rPr>
        <w:t>。</w:t>
      </w:r>
    </w:p>
    <w:p w14:paraId="4E251D96">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为甲方提供卫生防疫消杀工作,定期对食堂、库房、档案室等重点区域进行蟑螂、蚊虫等消杀。</w:t>
      </w:r>
    </w:p>
    <w:p w14:paraId="31D888E0">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为甲方提供安全巡视、</w:t>
      </w:r>
      <w:r>
        <w:rPr>
          <w:rFonts w:hint="eastAsia" w:ascii="宋体" w:hAnsi="宋体" w:eastAsia="宋体" w:cs="宋体"/>
          <w:color w:val="000000" w:themeColor="text1"/>
          <w:sz w:val="28"/>
          <w:szCs w:val="28"/>
          <w:lang w:eastAsia="zh-CN"/>
          <w14:textFill>
            <w14:solidFill>
              <w14:schemeClr w14:val="tx1"/>
            </w14:solidFill>
          </w14:textFill>
        </w:rPr>
        <w:t>消防</w:t>
      </w:r>
      <w:r>
        <w:rPr>
          <w:rFonts w:hint="eastAsia" w:ascii="宋体" w:hAnsi="宋体" w:eastAsia="宋体" w:cs="宋体"/>
          <w:color w:val="000000" w:themeColor="text1"/>
          <w:sz w:val="28"/>
          <w:szCs w:val="28"/>
          <w14:textFill>
            <w14:solidFill>
              <w14:schemeClr w14:val="tx1"/>
            </w14:solidFill>
          </w14:textFill>
        </w:rPr>
        <w:t>设施检查、交通管理及安全保卫值守工作。对来人来车进行登记,对当事人进行安检及诉讼引导,对院落及各楼层进行巡逻。</w:t>
      </w:r>
    </w:p>
    <w:p w14:paraId="6F616CCB">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9.为甲方各部门报刊、杂志的分发、搬运等其他应在服务范围内但本规范未尽之工作。</w:t>
      </w:r>
    </w:p>
    <w:p w14:paraId="08A9D928">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为甲方</w:t>
      </w:r>
      <w:r>
        <w:rPr>
          <w:rFonts w:hint="eastAsia" w:ascii="宋体" w:hAnsi="宋体" w:eastAsia="宋体" w:cs="宋体"/>
          <w:color w:val="000000" w:themeColor="text1"/>
          <w:sz w:val="28"/>
          <w:szCs w:val="28"/>
          <w:lang w:val="en-US" w:eastAsia="zh-CN"/>
          <w14:textFill>
            <w14:solidFill>
              <w14:schemeClr w14:val="tx1"/>
            </w14:solidFill>
          </w14:textFill>
        </w:rPr>
        <w:t>提供餐厅服务。负责工作日早餐、午餐的烹饪制作，做好操作区域、设备、用具的清洁、消毒与维护，严格规范进行食材的储存</w:t>
      </w:r>
      <w:r>
        <w:rPr>
          <w:rFonts w:hint="eastAsia" w:ascii="宋体" w:hAnsi="宋体" w:eastAsia="宋体" w:cs="宋体"/>
          <w:color w:val="000000" w:themeColor="text1"/>
          <w:sz w:val="28"/>
          <w:szCs w:val="28"/>
          <w:lang w:eastAsia="zh-CN"/>
          <w14:textFill>
            <w14:solidFill>
              <w14:schemeClr w14:val="tx1"/>
            </w14:solidFill>
          </w14:textFill>
        </w:rPr>
        <w:t>。</w:t>
      </w:r>
    </w:p>
    <w:p w14:paraId="033DD46D">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592ADFC8">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岗位职责</w:t>
      </w:r>
      <w:r>
        <w:rPr>
          <w:rFonts w:hint="eastAsia" w:ascii="宋体" w:hAnsi="宋体" w:eastAsia="宋体" w:cs="宋体"/>
          <w:b/>
          <w:bCs/>
          <w:color w:val="000000" w:themeColor="text1"/>
          <w:sz w:val="28"/>
          <w:szCs w:val="28"/>
          <w14:textFill>
            <w14:solidFill>
              <w14:schemeClr w14:val="tx1"/>
            </w14:solidFill>
          </w14:textFill>
        </w:rPr>
        <w:t>:</w:t>
      </w:r>
    </w:p>
    <w:p w14:paraId="586AD5FA">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(1)物业经理</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全面负责项目现场及各项管理及协调工作,资料管理和保洁监督工作</w:t>
      </w:r>
      <w:r>
        <w:rPr>
          <w:rFonts w:hint="eastAsia" w:ascii="宋体" w:hAnsi="宋体" w:eastAsia="宋体" w:cs="宋体"/>
          <w:color w:val="000000" w:themeColor="text1"/>
          <w:sz w:val="28"/>
          <w:szCs w:val="28"/>
          <w:lang w:eastAsia="zh-CN"/>
          <w14:textFill>
            <w14:solidFill>
              <w14:schemeClr w14:val="tx1"/>
            </w14:solidFill>
          </w14:textFill>
        </w:rPr>
        <w:t>，每季度对物业工作情况进行书面汇报</w:t>
      </w:r>
      <w:r>
        <w:rPr>
          <w:rFonts w:hint="eastAsia" w:ascii="宋体" w:hAnsi="宋体" w:eastAsia="宋体" w:cs="宋体"/>
          <w:color w:val="000000" w:themeColor="text1"/>
          <w:sz w:val="28"/>
          <w:szCs w:val="28"/>
          <w14:textFill>
            <w14:solidFill>
              <w14:schemeClr w14:val="tx1"/>
            </w14:solidFill>
          </w14:textFill>
        </w:rPr>
        <w:t>。年龄45岁以下,大学本科及以上学历,持有项目经理资格证书,具有5年以上办公楼物业管理工作经验,具有一定水、电、暖维修及管理能力。</w:t>
      </w:r>
    </w:p>
    <w:p w14:paraId="569CB244">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(2)保洁</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负责全楼日常卫生清洁</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报纸分发</w:t>
      </w:r>
      <w:r>
        <w:rPr>
          <w:rFonts w:hint="eastAsia" w:ascii="宋体" w:hAnsi="宋体" w:eastAsia="宋体" w:cs="宋体"/>
          <w:color w:val="000000" w:themeColor="text1"/>
          <w:sz w:val="28"/>
          <w:szCs w:val="28"/>
          <w:lang w:eastAsia="zh-CN"/>
          <w14:textFill>
            <w14:solidFill>
              <w14:schemeClr w14:val="tx1"/>
            </w14:solidFill>
          </w14:textFill>
        </w:rPr>
        <w:t>、垃圾收集和清运等</w:t>
      </w:r>
      <w:r>
        <w:rPr>
          <w:rFonts w:hint="eastAsia" w:ascii="宋体" w:hAnsi="宋体" w:eastAsia="宋体" w:cs="宋体"/>
          <w:color w:val="000000" w:themeColor="text1"/>
          <w:sz w:val="28"/>
          <w:szCs w:val="28"/>
          <w14:textFill>
            <w14:solidFill>
              <w14:schemeClr w14:val="tx1"/>
            </w14:solidFill>
          </w14:textFill>
        </w:rPr>
        <w:t>工作。要求:女性,年龄50岁以下,身体健康,爱岗敬业,吃苦耐劳。</w:t>
      </w:r>
    </w:p>
    <w:p w14:paraId="2C59B85A">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保安</w:t>
      </w:r>
      <w:r>
        <w:rPr>
          <w:rFonts w:hint="eastAsia" w:ascii="宋体" w:hAnsi="宋体" w:eastAsia="宋体" w:cs="宋体"/>
          <w:color w:val="000000" w:themeColor="text1"/>
          <w:sz w:val="28"/>
          <w:szCs w:val="28"/>
          <w14:textFill>
            <w14:solidFill>
              <w14:schemeClr w14:val="tx1"/>
            </w14:solidFill>
          </w14:textFill>
        </w:rPr>
        <w:t>。负责院内公共区域巡视及秩序维护工作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要求50岁以下</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有相关工作经验,身体健康,工作责任心强,遇到突发事件能妥善应对。</w:t>
      </w:r>
    </w:p>
    <w:p w14:paraId="07746729">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val="en"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）会议接待</w:t>
      </w:r>
      <w:r>
        <w:rPr>
          <w:rFonts w:hint="eastAsia" w:ascii="宋体" w:hAnsi="宋体" w:eastAsia="宋体" w:cs="宋体"/>
          <w:color w:val="000000" w:themeColor="text1"/>
          <w:sz w:val="28"/>
          <w:szCs w:val="28"/>
          <w:lang w:val="en-US" w:eastAsia="zh-CN"/>
          <w14:textFill>
            <w14:solidFill>
              <w14:schemeClr w14:val="tx1"/>
            </w14:solidFill>
          </w14:textFill>
        </w:rPr>
        <w:t>。负责会前检查灯光照明、室内温度，摆放桌椅席签，准备茶水等；会中提供茶水服务等；会后清理会场，关闭会议设施设备、灯光，关闭门窗等。</w:t>
      </w:r>
    </w:p>
    <w:p w14:paraId="67CCEC5E">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日常维修</w:t>
      </w:r>
      <w:r>
        <w:rPr>
          <w:rFonts w:hint="eastAsia" w:ascii="宋体" w:hAnsi="宋体" w:eastAsia="宋体" w:cs="宋体"/>
          <w:color w:val="000000" w:themeColor="text1"/>
          <w:sz w:val="28"/>
          <w:szCs w:val="28"/>
          <w14:textFill>
            <w14:solidFill>
              <w14:schemeClr w14:val="tx1"/>
            </w14:solidFill>
          </w14:textFill>
        </w:rPr>
        <w:t>。负责甲方日常常规水、 电、暖、地源热泵和空气源热泵维修工作,要求专业技能较为综合,能全面承担起日常巡查、维修等工作。要求男性,50岁以下,具有3年以上办公楼物业综合维修相关工作经验,持有高压电工证等岗位证书。提供人员证书扫描件。</w:t>
      </w:r>
    </w:p>
    <w:p w14:paraId="3A136803">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）绿化养护。对院落绿化植被进行日常养护，及时浇水、修剪，绿化区域内保持干净无垃圾，定期修剪树木。</w:t>
      </w:r>
    </w:p>
    <w:p w14:paraId="3DEAAD4E">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（7）厨师。负责工作日早餐、午餐的烹饪制作，做好操作区域、设备、用具的清洁、消毒与维护，严格规范进行食材的储存，</w:t>
      </w:r>
      <w:r>
        <w:rPr>
          <w:rFonts w:hint="eastAsia" w:ascii="宋体" w:hAnsi="宋体" w:eastAsia="宋体" w:cs="宋体"/>
          <w:color w:val="000000" w:themeColor="text1"/>
          <w:sz w:val="28"/>
          <w:szCs w:val="28"/>
          <w14:textFill>
            <w14:solidFill>
              <w14:schemeClr w14:val="tx1"/>
            </w14:solidFill>
          </w14:textFill>
        </w:rPr>
        <w:t>持有效健康证</w:t>
      </w:r>
      <w:r>
        <w:rPr>
          <w:rFonts w:hint="eastAsia" w:ascii="宋体" w:hAnsi="宋体" w:eastAsia="宋体" w:cs="宋体"/>
          <w:color w:val="000000" w:themeColor="text1"/>
          <w:sz w:val="28"/>
          <w:szCs w:val="28"/>
          <w:lang w:eastAsia="zh-CN"/>
          <w14:textFill>
            <w14:solidFill>
              <w14:schemeClr w14:val="tx1"/>
            </w14:solidFill>
          </w14:textFill>
        </w:rPr>
        <w:t>。</w:t>
      </w:r>
    </w:p>
    <w:p w14:paraId="5F5172AC">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）消防安全管理。负责消防设施、设备、器材的日常巡检，能够熟练掌握火灾自动报警系统、消防联动设备的工作原理和操作流程。</w:t>
      </w:r>
      <w:r>
        <w:rPr>
          <w:rFonts w:hint="eastAsia" w:ascii="宋体" w:hAnsi="宋体" w:eastAsia="宋体" w:cs="宋体"/>
          <w:color w:val="000000" w:themeColor="text1"/>
          <w:sz w:val="28"/>
          <w:szCs w:val="28"/>
          <w14:textFill>
            <w14:solidFill>
              <w14:schemeClr w14:val="tx1"/>
            </w14:solidFill>
          </w14:textFill>
        </w:rPr>
        <w:t>持有中级及以上消防设施操作员证。</w:t>
      </w:r>
    </w:p>
    <w:p w14:paraId="233B2D73">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物业人员配备人数</w:t>
      </w:r>
      <w:r>
        <w:rPr>
          <w:rFonts w:hint="eastAsia" w:ascii="宋体" w:hAnsi="宋体" w:eastAsia="宋体" w:cs="宋体"/>
          <w:color w:val="000000" w:themeColor="text1"/>
          <w:sz w:val="28"/>
          <w:szCs w:val="28"/>
          <w:lang w:eastAsia="zh-CN"/>
          <w14:textFill>
            <w14:solidFill>
              <w14:schemeClr w14:val="tx1"/>
            </w14:solidFill>
          </w14:textFill>
        </w:rPr>
        <w:t>建议</w:t>
      </w:r>
      <w:r>
        <w:rPr>
          <w:rFonts w:hint="eastAsia" w:ascii="宋体" w:hAnsi="宋体" w:eastAsia="宋体" w:cs="宋体"/>
          <w:color w:val="000000" w:themeColor="text1"/>
          <w:sz w:val="28"/>
          <w:szCs w:val="28"/>
          <w14:textFill>
            <w14:solidFill>
              <w14:schemeClr w14:val="tx1"/>
            </w14:solidFill>
          </w14:textFill>
        </w:rPr>
        <w:t>不低于</w:t>
      </w: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名。其中物业</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经理1名;会议接待</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名;保洁</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名;</w:t>
      </w:r>
      <w:r>
        <w:rPr>
          <w:rFonts w:hint="eastAsia" w:ascii="宋体" w:hAnsi="宋体" w:eastAsia="宋体" w:cs="宋体"/>
          <w:color w:val="000000" w:themeColor="text1"/>
          <w:sz w:val="28"/>
          <w:szCs w:val="28"/>
          <w:lang w:eastAsia="zh-CN"/>
          <w14:textFill>
            <w14:solidFill>
              <w14:schemeClr w14:val="tx1"/>
            </w14:solidFill>
          </w14:textFill>
        </w:rPr>
        <w:t>保安</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维修</w:t>
      </w:r>
      <w:r>
        <w:rPr>
          <w:rFonts w:hint="eastAsia" w:ascii="宋体" w:hAnsi="宋体" w:eastAsia="宋体" w:cs="宋体"/>
          <w:color w:val="000000" w:themeColor="text1"/>
          <w:sz w:val="28"/>
          <w:szCs w:val="28"/>
          <w:lang w:eastAsia="zh-CN"/>
          <w14:textFill>
            <w14:solidFill>
              <w14:schemeClr w14:val="tx1"/>
            </w14:solidFill>
          </w14:textFill>
        </w:rPr>
        <w:t>及绿化</w:t>
      </w:r>
      <w:r>
        <w:rPr>
          <w:rFonts w:hint="eastAsia" w:ascii="宋体" w:hAnsi="宋体" w:eastAsia="宋体" w:cs="宋体"/>
          <w:color w:val="000000" w:themeColor="text1"/>
          <w:sz w:val="28"/>
          <w:szCs w:val="28"/>
          <w14:textFill>
            <w14:solidFill>
              <w14:schemeClr w14:val="tx1"/>
            </w14:solidFill>
          </w14:textFill>
        </w:rPr>
        <w:t>1名</w:t>
      </w:r>
      <w:r>
        <w:rPr>
          <w:rFonts w:hint="eastAsia" w:ascii="宋体" w:hAnsi="宋体" w:eastAsia="宋体" w:cs="宋体"/>
          <w:color w:val="000000" w:themeColor="text1"/>
          <w:sz w:val="28"/>
          <w:szCs w:val="28"/>
          <w:lang w:eastAsia="zh-CN"/>
          <w14:textFill>
            <w14:solidFill>
              <w14:schemeClr w14:val="tx1"/>
            </w14:solidFill>
          </w14:textFill>
        </w:rPr>
        <w:t>；厨师</w:t>
      </w:r>
      <w:r>
        <w:rPr>
          <w:rFonts w:hint="eastAsia" w:ascii="宋体" w:hAnsi="宋体" w:eastAsia="宋体" w:cs="宋体"/>
          <w:color w:val="000000" w:themeColor="text1"/>
          <w:sz w:val="28"/>
          <w:szCs w:val="28"/>
          <w:lang w:val="en-US" w:eastAsia="zh-CN"/>
          <w14:textFill>
            <w14:solidFill>
              <w14:schemeClr w14:val="tx1"/>
            </w14:solidFill>
          </w14:textFill>
        </w:rPr>
        <w:t>2名；消防管理员1名</w:t>
      </w:r>
      <w:r>
        <w:rPr>
          <w:rFonts w:hint="eastAsia" w:ascii="宋体" w:hAnsi="宋体" w:eastAsia="宋体" w:cs="宋体"/>
          <w:color w:val="000000" w:themeColor="text1"/>
          <w:sz w:val="28"/>
          <w:szCs w:val="28"/>
          <w14:textFill>
            <w14:solidFill>
              <w14:schemeClr w14:val="tx1"/>
            </w14:solidFill>
          </w14:textFill>
        </w:rPr>
        <w:t>。</w:t>
      </w:r>
    </w:p>
    <w:p w14:paraId="47775250">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物业服务管理要求:</w:t>
      </w:r>
    </w:p>
    <w:p w14:paraId="3F272B60">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1.物资供应:物业公司需提供秩序维护员、保洁等员工日常使用的清洁用具及耗材,包括但不限于抹布、拖布、洁厕灵、垃圾袋等清洁用具</w:t>
      </w:r>
      <w:r>
        <w:rPr>
          <w:rFonts w:hint="eastAsia" w:ascii="宋体" w:hAnsi="宋体" w:eastAsia="宋体" w:cs="宋体"/>
          <w:color w:val="000000" w:themeColor="text1"/>
          <w:sz w:val="28"/>
          <w:szCs w:val="28"/>
          <w:lang w:eastAsia="zh-CN"/>
          <w14:textFill>
            <w14:solidFill>
              <w14:schemeClr w14:val="tx1"/>
            </w14:solidFill>
          </w14:textFill>
        </w:rPr>
        <w:t>及用品</w:t>
      </w:r>
      <w:r>
        <w:rPr>
          <w:rFonts w:hint="eastAsia" w:ascii="宋体" w:hAnsi="宋体" w:eastAsia="宋体" w:cs="宋体"/>
          <w:color w:val="000000" w:themeColor="text1"/>
          <w:sz w:val="28"/>
          <w:szCs w:val="28"/>
          <w14:textFill>
            <w14:solidFill>
              <w14:schemeClr w14:val="tx1"/>
            </w14:solidFill>
          </w14:textFill>
        </w:rPr>
        <w:t>。对讲机、防爆八件套、垃圾清运车、便民平板车、手推保洁车、保洁耗材</w:t>
      </w:r>
      <w:r>
        <w:rPr>
          <w:rFonts w:hint="eastAsia" w:ascii="宋体" w:hAnsi="宋体" w:eastAsia="宋体" w:cs="宋体"/>
          <w:color w:val="000000" w:themeColor="text1"/>
          <w:sz w:val="28"/>
          <w:szCs w:val="28"/>
          <w:lang w:eastAsia="zh-CN"/>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绿化所需农药、肥料</w:t>
      </w:r>
      <w:r>
        <w:rPr>
          <w:rFonts w:hint="eastAsia" w:ascii="宋体" w:hAnsi="宋体" w:eastAsia="宋体" w:cs="宋体"/>
          <w:color w:val="000000" w:themeColor="text1"/>
          <w:sz w:val="28"/>
          <w:szCs w:val="28"/>
          <w:lang w:val="en-US" w:eastAsia="zh-CN"/>
          <w14:textFill>
            <w14:solidFill>
              <w14:schemeClr w14:val="tx1"/>
            </w14:solidFill>
          </w14:textFill>
        </w:rPr>
        <w:t>由乙方向甲方申报，经甲方审批同意后，由甲方负责购买</w:t>
      </w:r>
      <w:r>
        <w:rPr>
          <w:rFonts w:hint="eastAsia" w:ascii="宋体" w:hAnsi="宋体" w:eastAsia="宋体" w:cs="宋体"/>
          <w:color w:val="000000" w:themeColor="text1"/>
          <w:sz w:val="28"/>
          <w:szCs w:val="28"/>
          <w:lang w:eastAsia="zh-CN"/>
          <w14:textFill>
            <w14:solidFill>
              <w14:schemeClr w14:val="tx1"/>
            </w14:solidFill>
          </w14:textFill>
        </w:rPr>
        <w:t>，所需工具及机械燃料由乙方自备。消杀蚊虫、蟑螂等用品由乙方自备。</w:t>
      </w:r>
    </w:p>
    <w:p w14:paraId="2D081104">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2.着装要求:所有员工需由物业公司提供制服,每年至少两套,分冬季夏季。服装统一样式,统一颜色,统一采购,统一管理。上班时间必须按规定着装,穿制服或工作服,穿深色裤子和黑色皮鞋。</w:t>
      </w:r>
    </w:p>
    <w:p w14:paraId="0958942F">
      <w:pPr>
        <w:pStyle w:val="16"/>
        <w:keepNext w:val="0"/>
        <w:keepLines w:val="0"/>
        <w:pageBreakBefore w:val="0"/>
        <w:widowControl/>
        <w:suppressLineNumbers w:val="0"/>
        <w:kinsoku/>
        <w:wordWrap/>
        <w:overflowPunct/>
        <w:topLinePunct w:val="0"/>
        <w:bidi w:val="0"/>
        <w:adjustRightInd/>
        <w:snapToGrid/>
        <w:spacing w:line="560" w:lineRule="exact"/>
        <w:ind w:left="0" w:firstLine="64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3.物业服务质量考核</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物业服务质量由甲方组织考核,考核方案由双方协商</w:t>
      </w:r>
      <w:r>
        <w:rPr>
          <w:rFonts w:hint="eastAsia" w:ascii="宋体" w:hAnsi="宋体" w:eastAsia="宋体" w:cs="宋体"/>
          <w:color w:val="000000" w:themeColor="text1"/>
          <w:sz w:val="28"/>
          <w:szCs w:val="28"/>
          <w:lang w:eastAsia="zh-CN"/>
          <w14:textFill>
            <w14:solidFill>
              <w14:schemeClr w14:val="tx1"/>
            </w14:solidFill>
          </w14:textFill>
        </w:rPr>
        <w:t>制定，</w:t>
      </w:r>
      <w:r>
        <w:rPr>
          <w:rFonts w:hint="eastAsia" w:ascii="宋体" w:hAnsi="宋体" w:eastAsia="宋体" w:cs="宋体"/>
          <w:color w:val="000000" w:themeColor="text1"/>
          <w:sz w:val="28"/>
          <w:szCs w:val="28"/>
          <w14:textFill>
            <w14:solidFill>
              <w14:schemeClr w14:val="tx1"/>
            </w14:solidFill>
          </w14:textFill>
        </w:rPr>
        <w:t>中标单位如有重大工作失误,甲方有权追究相关责任</w:t>
      </w:r>
      <w:r>
        <w:rPr>
          <w:rFonts w:hint="eastAsia" w:ascii="宋体" w:hAnsi="宋体" w:eastAsia="宋体" w:cs="宋体"/>
          <w:color w:val="000000" w:themeColor="text1"/>
          <w:sz w:val="28"/>
          <w:szCs w:val="28"/>
          <w:lang w:eastAsia="zh-CN"/>
          <w14:textFill>
            <w14:solidFill>
              <w14:schemeClr w14:val="tx1"/>
            </w14:solidFill>
          </w14:textFill>
        </w:rPr>
        <w:t>并</w:t>
      </w:r>
      <w:r>
        <w:rPr>
          <w:rFonts w:hint="eastAsia" w:ascii="宋体" w:hAnsi="宋体" w:eastAsia="宋体" w:cs="宋体"/>
          <w:color w:val="000000" w:themeColor="text1"/>
          <w:sz w:val="28"/>
          <w:szCs w:val="28"/>
          <w14:textFill>
            <w14:solidFill>
              <w14:schemeClr w14:val="tx1"/>
            </w14:solidFill>
          </w14:textFill>
        </w:rPr>
        <w:t>解除合同。</w:t>
      </w:r>
    </w:p>
    <w:p w14:paraId="777727A8">
      <w:pPr>
        <w:keepNext w:val="0"/>
        <w:keepLines w:val="0"/>
        <w:pageBreakBefore w:val="0"/>
        <w:kinsoku/>
        <w:wordWrap/>
        <w:overflowPunct/>
        <w:topLinePunct w:val="0"/>
        <w:bidi w:val="0"/>
        <w:adjustRightInd/>
        <w:snapToGrid/>
        <w:spacing w:line="560" w:lineRule="exact"/>
        <w:jc w:val="both"/>
        <w:textAlignment w:val="auto"/>
        <w:rPr>
          <w:rFonts w:hint="eastAsia" w:ascii="宋体" w:hAnsi="宋体" w:eastAsia="宋体" w:cs="宋体"/>
          <w:color w:val="000000" w:themeColor="text1"/>
          <w:sz w:val="32"/>
          <w:szCs w:val="32"/>
          <w14:textFill>
            <w14:solidFill>
              <w14:schemeClr w14:val="tx1"/>
            </w14:solidFill>
          </w14:textFill>
        </w:rPr>
      </w:pPr>
    </w:p>
    <w:p w14:paraId="13673289">
      <w:pPr>
        <w:pStyle w:val="4"/>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14:paraId="08CE92BB">
      <w:pPr>
        <w:pStyle w:val="4"/>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14:paraId="0F84A4CD">
      <w:pPr>
        <w:pStyle w:val="4"/>
        <w:ind w:left="0" w:leftChars="0" w:firstLine="0" w:firstLineChars="0"/>
        <w:rPr>
          <w:rFonts w:hint="eastAsia" w:ascii="宋体" w:hAnsi="宋体" w:eastAsia="宋体" w:cs="宋体"/>
          <w:color w:val="000000" w:themeColor="text1"/>
          <w:sz w:val="28"/>
          <w:szCs w:val="28"/>
          <w14:textFill>
            <w14:solidFill>
              <w14:schemeClr w14:val="tx1"/>
            </w14:solidFill>
          </w14:textFill>
        </w:rPr>
      </w:pPr>
    </w:p>
    <w:bookmarkEnd w:id="257"/>
    <w:p w14:paraId="26E474EC">
      <w:pPr>
        <w:pStyle w:val="2"/>
        <w:bidi w:val="0"/>
        <w:jc w:val="center"/>
        <w:rPr>
          <w:rFonts w:hint="eastAsia" w:ascii="宋体" w:hAnsi="宋体" w:eastAsia="宋体" w:cs="宋体"/>
          <w:b/>
          <w:bCs/>
          <w:color w:val="000000" w:themeColor="text1"/>
          <w:sz w:val="30"/>
          <w:szCs w:val="30"/>
          <w:lang w:val="en-US" w:eastAsia="zh-CN"/>
          <w14:textFill>
            <w14:solidFill>
              <w14:schemeClr w14:val="tx1"/>
            </w14:solidFill>
          </w14:textFill>
        </w:rPr>
      </w:pPr>
      <w:bookmarkStart w:id="258" w:name="_Toc10481"/>
      <w:r>
        <w:rPr>
          <w:rFonts w:hint="eastAsia" w:ascii="宋体" w:hAnsi="宋体" w:eastAsia="宋体" w:cs="宋体"/>
          <w:color w:val="000000" w:themeColor="text1"/>
          <w:sz w:val="30"/>
          <w:szCs w:val="30"/>
          <w:lang w:val="en-US" w:eastAsia="zh-CN"/>
          <w14:textFill>
            <w14:solidFill>
              <w14:schemeClr w14:val="tx1"/>
            </w14:solidFill>
          </w14:textFill>
        </w:rPr>
        <w:t>第五章 资格审查方法及标准</w:t>
      </w:r>
    </w:p>
    <w:p w14:paraId="39BEB68A">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根据《政府采购法》、《政府采购法实施条例》、《政府采购货物和服务招标投标管理办法》等相关法律法规确定以下资格审查方法及标准。</w:t>
      </w:r>
    </w:p>
    <w:p w14:paraId="674ED40E">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资格审查方法</w:t>
      </w:r>
    </w:p>
    <w:p w14:paraId="72516B05">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公开招标采购项目开标结束后，采购人或采购代理机构依据法律、法规及招标文件的规定，对投标供应商的资格进行审查，以确定其资格是否合格。</w:t>
      </w:r>
    </w:p>
    <w:p w14:paraId="159A4321">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资格审查标准</w:t>
      </w:r>
    </w:p>
    <w:p w14:paraId="2CF70660">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（一）资格审查表</w:t>
      </w:r>
    </w:p>
    <w:tbl>
      <w:tblPr>
        <w:tblStyle w:val="2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3113"/>
        <w:gridCol w:w="5985"/>
      </w:tblGrid>
      <w:tr w14:paraId="2FBC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16740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序号</w:t>
            </w:r>
          </w:p>
        </w:tc>
        <w:tc>
          <w:tcPr>
            <w:tcW w:w="3113" w:type="dxa"/>
            <w:noWrap w:val="0"/>
            <w:vAlign w:val="center"/>
          </w:tcPr>
          <w:p w14:paraId="11600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资格要求</w:t>
            </w:r>
          </w:p>
        </w:tc>
        <w:tc>
          <w:tcPr>
            <w:tcW w:w="5985" w:type="dxa"/>
            <w:noWrap w:val="0"/>
            <w:vAlign w:val="center"/>
          </w:tcPr>
          <w:p w14:paraId="5186B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需提供的资料</w:t>
            </w:r>
          </w:p>
        </w:tc>
      </w:tr>
      <w:tr w14:paraId="1016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167AB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w:t>
            </w:r>
          </w:p>
        </w:tc>
        <w:tc>
          <w:tcPr>
            <w:tcW w:w="3113" w:type="dxa"/>
            <w:noWrap w:val="0"/>
            <w:vAlign w:val="center"/>
          </w:tcPr>
          <w:p w14:paraId="2CF67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具有独立承担民事责任的能力</w:t>
            </w:r>
          </w:p>
        </w:tc>
        <w:tc>
          <w:tcPr>
            <w:tcW w:w="5985" w:type="dxa"/>
            <w:noWrap w:val="0"/>
            <w:vAlign w:val="center"/>
          </w:tcPr>
          <w:p w14:paraId="156F7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如投标供应商是企业（包括合伙企业），应提供在工商部门注册的有效“企业法人营业执照”或“营业执照”；如投标供应商是事业单位，应提供有效的“事业单位法人证书 ”；投标供应商是非企业专业服务机构的，应提供执业许可证等证明文件；如投标供应商 是个体工商户，应提供有效的“个体工商户营业执照”；如投标供应商是自然人，应提供有效的自然人身份明。</w:t>
            </w:r>
          </w:p>
        </w:tc>
      </w:tr>
      <w:tr w14:paraId="1289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37163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2</w:t>
            </w:r>
          </w:p>
        </w:tc>
        <w:tc>
          <w:tcPr>
            <w:tcW w:w="3113" w:type="dxa"/>
            <w:noWrap w:val="0"/>
            <w:vAlign w:val="center"/>
          </w:tcPr>
          <w:p w14:paraId="02F44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授权委托书</w:t>
            </w:r>
          </w:p>
        </w:tc>
        <w:tc>
          <w:tcPr>
            <w:tcW w:w="5985" w:type="dxa"/>
            <w:noWrap w:val="0"/>
            <w:vAlign w:val="center"/>
          </w:tcPr>
          <w:p w14:paraId="52D56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法人/负责人授权委托书、法人及被授权人身份证复印件（法定代表人直接投标可不提供，但须提供法定代 表人身份证复印件）</w:t>
            </w:r>
          </w:p>
        </w:tc>
      </w:tr>
      <w:tr w14:paraId="111F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1C6D4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p>
        </w:tc>
        <w:tc>
          <w:tcPr>
            <w:tcW w:w="3113" w:type="dxa"/>
            <w:noWrap w:val="0"/>
            <w:vAlign w:val="center"/>
          </w:tcPr>
          <w:p w14:paraId="68D86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具有良好的商业信誉和健全的财务会计制度</w:t>
            </w:r>
          </w:p>
        </w:tc>
        <w:tc>
          <w:tcPr>
            <w:tcW w:w="5985" w:type="dxa"/>
            <w:noWrap w:val="0"/>
            <w:vAlign w:val="center"/>
          </w:tcPr>
          <w:p w14:paraId="6ED55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提供书面承诺或声明，或提供相应证明材料。</w:t>
            </w:r>
          </w:p>
        </w:tc>
      </w:tr>
      <w:tr w14:paraId="7220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5326C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4</w:t>
            </w:r>
          </w:p>
        </w:tc>
        <w:tc>
          <w:tcPr>
            <w:tcW w:w="3113" w:type="dxa"/>
            <w:noWrap w:val="0"/>
            <w:vAlign w:val="center"/>
          </w:tcPr>
          <w:p w14:paraId="4BE77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具有履行合同所必需的设备和专业技术能力</w:t>
            </w:r>
          </w:p>
        </w:tc>
        <w:tc>
          <w:tcPr>
            <w:tcW w:w="5985" w:type="dxa"/>
            <w:noWrap w:val="0"/>
            <w:vAlign w:val="center"/>
          </w:tcPr>
          <w:p w14:paraId="4A031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提供书面承诺或声明，或提供相应证明材料。</w:t>
            </w:r>
          </w:p>
        </w:tc>
      </w:tr>
      <w:tr w14:paraId="0B74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1E6F5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5</w:t>
            </w:r>
          </w:p>
        </w:tc>
        <w:tc>
          <w:tcPr>
            <w:tcW w:w="3113" w:type="dxa"/>
            <w:noWrap w:val="0"/>
            <w:vAlign w:val="center"/>
          </w:tcPr>
          <w:p w14:paraId="50978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有依法缴纳税收和社会保障资金的良好记录</w:t>
            </w:r>
          </w:p>
        </w:tc>
        <w:tc>
          <w:tcPr>
            <w:tcW w:w="5985" w:type="dxa"/>
            <w:noWrap w:val="0"/>
            <w:vAlign w:val="center"/>
          </w:tcPr>
          <w:p w14:paraId="65C37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提供书面承诺或声明，或提供相应证明材料。</w:t>
            </w:r>
          </w:p>
        </w:tc>
      </w:tr>
      <w:tr w14:paraId="15A8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2E872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6</w:t>
            </w:r>
          </w:p>
        </w:tc>
        <w:tc>
          <w:tcPr>
            <w:tcW w:w="3113" w:type="dxa"/>
            <w:noWrap w:val="0"/>
            <w:vAlign w:val="center"/>
          </w:tcPr>
          <w:p w14:paraId="6883C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参加政府采购活动前三年内，在 经营活动中没有重大违法记录</w:t>
            </w:r>
          </w:p>
        </w:tc>
        <w:tc>
          <w:tcPr>
            <w:tcW w:w="5985" w:type="dxa"/>
            <w:noWrap w:val="0"/>
            <w:vAlign w:val="center"/>
          </w:tcPr>
          <w:p w14:paraId="07CD2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提供书面承诺或声明，或提供相应证明材料。</w:t>
            </w:r>
          </w:p>
        </w:tc>
      </w:tr>
      <w:tr w14:paraId="0542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38787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7</w:t>
            </w:r>
          </w:p>
        </w:tc>
        <w:tc>
          <w:tcPr>
            <w:tcW w:w="3113" w:type="dxa"/>
            <w:noWrap w:val="0"/>
            <w:vAlign w:val="center"/>
          </w:tcPr>
          <w:p w14:paraId="61511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未被列入失信被执行人、重大税 收违法案件当事人名单，未被列 入政府采购严重违法失信行为记录名单。</w:t>
            </w:r>
          </w:p>
        </w:tc>
        <w:tc>
          <w:tcPr>
            <w:tcW w:w="5985" w:type="dxa"/>
            <w:noWrap w:val="0"/>
            <w:vAlign w:val="center"/>
          </w:tcPr>
          <w:p w14:paraId="4260F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投标人须提供“信用中国”以及“中国政府采购网” 查询截图；对列入失信被执行人、重大税收违法失信主体、政府采购严重违法失信行为记录名单及其他不符合《中华人民共和国政府采购法》第二十二条规定条件的供应商，拒绝其参与政府采购活动</w:t>
            </w:r>
            <w:r>
              <w:rPr>
                <w:rFonts w:hint="eastAsia" w:ascii="宋体" w:hAnsi="宋体" w:eastAsia="宋体" w:cs="宋体"/>
                <w:b/>
                <w:bCs/>
                <w:color w:val="000000" w:themeColor="text1"/>
                <w:lang w:eastAsia="zh-CN"/>
                <w14:textFill>
                  <w14:solidFill>
                    <w14:schemeClr w14:val="tx1"/>
                  </w14:solidFill>
                </w14:textFill>
              </w:rPr>
              <w:t>。</w:t>
            </w:r>
          </w:p>
        </w:tc>
      </w:tr>
      <w:tr w14:paraId="5133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dxa"/>
            <w:noWrap w:val="0"/>
            <w:vAlign w:val="center"/>
          </w:tcPr>
          <w:p w14:paraId="3894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8</w:t>
            </w:r>
          </w:p>
        </w:tc>
        <w:tc>
          <w:tcPr>
            <w:tcW w:w="3113" w:type="dxa"/>
            <w:noWrap w:val="0"/>
            <w:vAlign w:val="center"/>
          </w:tcPr>
          <w:p w14:paraId="0DB20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其他资格要求</w:t>
            </w:r>
          </w:p>
        </w:tc>
        <w:tc>
          <w:tcPr>
            <w:tcW w:w="5985" w:type="dxa"/>
            <w:noWrap w:val="0"/>
            <w:vAlign w:val="center"/>
          </w:tcPr>
          <w:p w14:paraId="5FCF5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w:t>
            </w:r>
          </w:p>
        </w:tc>
      </w:tr>
    </w:tbl>
    <w:p w14:paraId="6C9556C0">
      <w:pPr>
        <w:pStyle w:val="7"/>
        <w:pageBreakBefore w:val="0"/>
        <w:widowControl w:val="0"/>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38E25471">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（二）确定资格审查合格投标供应商</w:t>
      </w:r>
    </w:p>
    <w:p w14:paraId="7080580C">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1.按照本章“资格审查方法及标准”，对各投标资格证明文件进行审查。依据对各投标供应商资格证明文件的审查结果，确定资格审查合格的投标供应商。</w:t>
      </w:r>
    </w:p>
    <w:p w14:paraId="271501F4">
      <w:pPr>
        <w:pStyle w:val="7"/>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left="0" w:lef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2.资格审查合格投标供应商不足 3 家的，不进行评标。</w:t>
      </w:r>
    </w:p>
    <w:p w14:paraId="17EFDA0A">
      <w:pPr>
        <w:spacing w:line="360" w:lineRule="auto"/>
        <w:rPr>
          <w:rFonts w:hint="eastAsia" w:ascii="宋体" w:hAnsi="宋体" w:eastAsia="宋体" w:cs="宋体"/>
          <w:b/>
          <w:color w:val="000000" w:themeColor="text1"/>
          <w:sz w:val="24"/>
          <w14:textFill>
            <w14:solidFill>
              <w14:schemeClr w14:val="tx1"/>
            </w14:solidFill>
          </w14:textFill>
        </w:rPr>
      </w:pPr>
    </w:p>
    <w:p w14:paraId="76C8EF4D">
      <w:pPr>
        <w:spacing w:line="360" w:lineRule="auto"/>
        <w:rPr>
          <w:rFonts w:hint="eastAsia" w:ascii="宋体" w:hAnsi="宋体" w:eastAsia="宋体" w:cs="宋体"/>
          <w:b/>
          <w:color w:val="000000" w:themeColor="text1"/>
          <w:sz w:val="24"/>
          <w14:textFill>
            <w14:solidFill>
              <w14:schemeClr w14:val="tx1"/>
            </w14:solidFill>
          </w14:textFill>
        </w:rPr>
      </w:pPr>
    </w:p>
    <w:p w14:paraId="5AA12784">
      <w:pPr>
        <w:spacing w:line="360" w:lineRule="auto"/>
        <w:rPr>
          <w:rFonts w:hint="eastAsia" w:ascii="宋体" w:hAnsi="宋体" w:eastAsia="宋体" w:cs="宋体"/>
          <w:b/>
          <w:color w:val="000000" w:themeColor="text1"/>
          <w:sz w:val="24"/>
          <w14:textFill>
            <w14:solidFill>
              <w14:schemeClr w14:val="tx1"/>
            </w14:solidFill>
          </w14:textFill>
        </w:rPr>
      </w:pPr>
    </w:p>
    <w:p w14:paraId="6347E61C">
      <w:pPr>
        <w:spacing w:line="360" w:lineRule="auto"/>
        <w:rPr>
          <w:rFonts w:hint="eastAsia" w:ascii="宋体" w:hAnsi="宋体" w:eastAsia="宋体" w:cs="宋体"/>
          <w:b/>
          <w:color w:val="000000" w:themeColor="text1"/>
          <w:sz w:val="24"/>
          <w14:textFill>
            <w14:solidFill>
              <w14:schemeClr w14:val="tx1"/>
            </w14:solidFill>
          </w14:textFill>
        </w:rPr>
      </w:pPr>
    </w:p>
    <w:p w14:paraId="4BB6A9B0">
      <w:pPr>
        <w:spacing w:line="360" w:lineRule="auto"/>
        <w:jc w:val="both"/>
        <w:rPr>
          <w:rFonts w:hint="eastAsia" w:ascii="宋体" w:hAnsi="宋体" w:eastAsia="宋体" w:cs="宋体"/>
          <w:b/>
          <w:bCs/>
          <w:color w:val="000000" w:themeColor="text1"/>
          <w:sz w:val="28"/>
          <w:szCs w:val="28"/>
          <w14:textFill>
            <w14:solidFill>
              <w14:schemeClr w14:val="tx1"/>
            </w14:solidFill>
          </w14:textFill>
        </w:rPr>
      </w:pPr>
    </w:p>
    <w:p w14:paraId="4F78363D">
      <w:pPr>
        <w:pStyle w:val="3"/>
        <w:rPr>
          <w:rFonts w:hint="eastAsia" w:ascii="宋体" w:hAnsi="宋体" w:eastAsia="宋体" w:cs="宋体"/>
          <w:b/>
          <w:bCs/>
          <w:color w:val="000000" w:themeColor="text1"/>
          <w:sz w:val="28"/>
          <w:szCs w:val="28"/>
          <w14:textFill>
            <w14:solidFill>
              <w14:schemeClr w14:val="tx1"/>
            </w14:solidFill>
          </w14:textFill>
        </w:rPr>
      </w:pPr>
    </w:p>
    <w:p w14:paraId="53393DC8">
      <w:pPr>
        <w:rPr>
          <w:rFonts w:hint="eastAsia" w:ascii="宋体" w:hAnsi="宋体" w:eastAsia="宋体" w:cs="宋体"/>
          <w:b/>
          <w:bCs/>
          <w:color w:val="000000" w:themeColor="text1"/>
          <w:sz w:val="28"/>
          <w:szCs w:val="28"/>
          <w14:textFill>
            <w14:solidFill>
              <w14:schemeClr w14:val="tx1"/>
            </w14:solidFill>
          </w14:textFill>
        </w:rPr>
      </w:pPr>
    </w:p>
    <w:p w14:paraId="7FAE39B3">
      <w:pPr>
        <w:pStyle w:val="3"/>
        <w:rPr>
          <w:rFonts w:hint="eastAsia" w:ascii="宋体" w:hAnsi="宋体" w:eastAsia="宋体" w:cs="宋体"/>
          <w:b/>
          <w:bCs/>
          <w:color w:val="000000" w:themeColor="text1"/>
          <w:sz w:val="28"/>
          <w:szCs w:val="28"/>
          <w14:textFill>
            <w14:solidFill>
              <w14:schemeClr w14:val="tx1"/>
            </w14:solidFill>
          </w14:textFill>
        </w:rPr>
      </w:pPr>
    </w:p>
    <w:p w14:paraId="08BCA624">
      <w:pPr>
        <w:rPr>
          <w:rFonts w:hint="eastAsia" w:ascii="宋体" w:hAnsi="宋体" w:eastAsia="宋体" w:cs="宋体"/>
          <w:b/>
          <w:bCs/>
          <w:color w:val="000000" w:themeColor="text1"/>
          <w:sz w:val="28"/>
          <w:szCs w:val="28"/>
          <w14:textFill>
            <w14:solidFill>
              <w14:schemeClr w14:val="tx1"/>
            </w14:solidFill>
          </w14:textFill>
        </w:rPr>
      </w:pPr>
    </w:p>
    <w:p w14:paraId="03E37265">
      <w:pPr>
        <w:rPr>
          <w:rFonts w:hint="eastAsia" w:ascii="宋体" w:hAnsi="宋体" w:eastAsia="宋体" w:cs="宋体"/>
          <w:color w:val="000000" w:themeColor="text1"/>
          <w14:textFill>
            <w14:solidFill>
              <w14:schemeClr w14:val="tx1"/>
            </w14:solidFill>
          </w14:textFill>
        </w:rPr>
      </w:pPr>
    </w:p>
    <w:p w14:paraId="6BDF8B6D">
      <w:pPr>
        <w:pStyle w:val="43"/>
        <w:rPr>
          <w:rFonts w:hint="eastAsia" w:ascii="宋体" w:hAnsi="宋体" w:eastAsia="宋体" w:cs="宋体"/>
          <w:color w:val="000000" w:themeColor="text1"/>
          <w14:textFill>
            <w14:solidFill>
              <w14:schemeClr w14:val="tx1"/>
            </w14:solidFill>
          </w14:textFill>
        </w:rPr>
      </w:pPr>
    </w:p>
    <w:p w14:paraId="04CDD50E">
      <w:pPr>
        <w:pStyle w:val="43"/>
        <w:rPr>
          <w:rFonts w:hint="eastAsia" w:ascii="宋体" w:hAnsi="宋体" w:eastAsia="宋体" w:cs="宋体"/>
          <w:color w:val="000000" w:themeColor="text1"/>
          <w14:textFill>
            <w14:solidFill>
              <w14:schemeClr w14:val="tx1"/>
            </w14:solidFill>
          </w14:textFill>
        </w:rPr>
      </w:pPr>
    </w:p>
    <w:p w14:paraId="3D8EF848">
      <w:pPr>
        <w:pStyle w:val="43"/>
        <w:rPr>
          <w:rFonts w:hint="eastAsia" w:ascii="宋体" w:hAnsi="宋体" w:eastAsia="宋体" w:cs="宋体"/>
          <w:color w:val="000000" w:themeColor="text1"/>
          <w14:textFill>
            <w14:solidFill>
              <w14:schemeClr w14:val="tx1"/>
            </w14:solidFill>
          </w14:textFill>
        </w:rPr>
      </w:pPr>
    </w:p>
    <w:p w14:paraId="5B40E338">
      <w:pPr>
        <w:pStyle w:val="43"/>
        <w:rPr>
          <w:rFonts w:hint="eastAsia" w:ascii="宋体" w:hAnsi="宋体" w:eastAsia="宋体" w:cs="宋体"/>
          <w:color w:val="000000" w:themeColor="text1"/>
          <w14:textFill>
            <w14:solidFill>
              <w14:schemeClr w14:val="tx1"/>
            </w14:solidFill>
          </w14:textFill>
        </w:rPr>
      </w:pPr>
    </w:p>
    <w:p w14:paraId="659DB656">
      <w:pPr>
        <w:rPr>
          <w:rFonts w:hint="eastAsia" w:ascii="宋体" w:hAnsi="宋体" w:eastAsia="宋体" w:cs="宋体"/>
          <w:color w:val="000000" w:themeColor="text1"/>
          <w14:textFill>
            <w14:solidFill>
              <w14:schemeClr w14:val="tx1"/>
            </w14:solidFill>
          </w14:textFill>
        </w:rPr>
      </w:pPr>
    </w:p>
    <w:p w14:paraId="40AE7986">
      <w:pPr>
        <w:pStyle w:val="2"/>
        <w:bidi w:val="0"/>
        <w:jc w:val="cente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第六章 评审办法及标准</w:t>
      </w:r>
    </w:p>
    <w:p w14:paraId="7B9F3DC6">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评标委员会将按照本项目招标文件进行评标工作，采购人或者采购代理机构负责评标的组织工作。工作程序如下：</w:t>
      </w:r>
    </w:p>
    <w:p w14:paraId="1935B077">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一、评标准备工作，由采购人或者采购代理机构负责</w:t>
      </w:r>
    </w:p>
    <w:p w14:paraId="412988BB">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1.核对评审专家身份和采购人代表授权函；</w:t>
      </w:r>
    </w:p>
    <w:p w14:paraId="21D3E5B8">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2.宣布评标纪律，集中保管通讯工具；</w:t>
      </w:r>
    </w:p>
    <w:p w14:paraId="1D20799C">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3.公布投标供应商名单，告知评审专家应当回避的情形；</w:t>
      </w:r>
    </w:p>
    <w:p w14:paraId="3EA1E5F4">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4.组织评标委员会推选评标组长，采购人代表不得担任组长；</w:t>
      </w:r>
    </w:p>
    <w:p w14:paraId="1B5B6898">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5.根据评标委员会的要求介绍政府采购相关政策法律、招标文件。</w:t>
      </w:r>
    </w:p>
    <w:p w14:paraId="510663D1">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二、符合性审查工作</w:t>
      </w:r>
    </w:p>
    <w:p w14:paraId="7EC1CB4D">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评标委员会开展符合性审查：符合性审查是指依据招标文件的规定，从商务和技术角度对投标文件的有效性和完整性进行审查，以确定是否对 招标文件的实质性要求做出响应。对符合资格的投标供应商的投标文件进 行符合性审查，以确定其是否满足招标文件的实质性要求。符合性审查出现下列情形之一的投标按照无效投标处理：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8854"/>
      </w:tblGrid>
      <w:tr w14:paraId="2272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330F215A">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序号</w:t>
            </w:r>
          </w:p>
        </w:tc>
        <w:tc>
          <w:tcPr>
            <w:tcW w:w="8854" w:type="dxa"/>
            <w:noWrap w:val="0"/>
            <w:vAlign w:val="center"/>
          </w:tcPr>
          <w:p w14:paraId="4295E334">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内容</w:t>
            </w:r>
          </w:p>
        </w:tc>
      </w:tr>
      <w:tr w14:paraId="79FD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562B5A79">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w:t>
            </w:r>
          </w:p>
        </w:tc>
        <w:tc>
          <w:tcPr>
            <w:tcW w:w="8854" w:type="dxa"/>
            <w:noWrap w:val="0"/>
            <w:vAlign w:val="center"/>
          </w:tcPr>
          <w:p w14:paraId="788D7B6F">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投标总报价超过项目（分包）预算金额或最高限价的；</w:t>
            </w:r>
          </w:p>
        </w:tc>
      </w:tr>
      <w:tr w14:paraId="7CAE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551899AA">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w:t>
            </w:r>
          </w:p>
        </w:tc>
        <w:tc>
          <w:tcPr>
            <w:tcW w:w="8854" w:type="dxa"/>
            <w:noWrap w:val="0"/>
            <w:vAlign w:val="center"/>
          </w:tcPr>
          <w:p w14:paraId="76AF5081">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未按照招标文件规定要求签署、盖章；</w:t>
            </w:r>
          </w:p>
        </w:tc>
      </w:tr>
      <w:tr w14:paraId="4609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49BBEC93">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w:t>
            </w:r>
          </w:p>
        </w:tc>
        <w:tc>
          <w:tcPr>
            <w:tcW w:w="8854" w:type="dxa"/>
            <w:noWrap w:val="0"/>
            <w:vAlign w:val="center"/>
          </w:tcPr>
          <w:p w14:paraId="2D046766">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出现两个或两个以上投标方案的（招标文件中要求提供备选方案的除外）；</w:t>
            </w:r>
          </w:p>
        </w:tc>
      </w:tr>
      <w:tr w14:paraId="63B1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33795041">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4</w:t>
            </w:r>
          </w:p>
        </w:tc>
        <w:tc>
          <w:tcPr>
            <w:tcW w:w="8854" w:type="dxa"/>
            <w:noWrap w:val="0"/>
            <w:vAlign w:val="center"/>
          </w:tcPr>
          <w:p w14:paraId="71EB9376">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投标有效期不足的；</w:t>
            </w:r>
          </w:p>
        </w:tc>
      </w:tr>
      <w:tr w14:paraId="72C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455FF810">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w:t>
            </w:r>
          </w:p>
        </w:tc>
        <w:tc>
          <w:tcPr>
            <w:tcW w:w="8854" w:type="dxa"/>
            <w:noWrap w:val="0"/>
            <w:vAlign w:val="center"/>
          </w:tcPr>
          <w:p w14:paraId="5620A414">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响应文件中附有采购人不能接受条件；</w:t>
            </w:r>
          </w:p>
        </w:tc>
      </w:tr>
      <w:tr w14:paraId="00B8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1ACFFBA6">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6</w:t>
            </w:r>
          </w:p>
        </w:tc>
        <w:tc>
          <w:tcPr>
            <w:tcW w:w="8854" w:type="dxa"/>
            <w:noWrap w:val="0"/>
            <w:vAlign w:val="center"/>
          </w:tcPr>
          <w:p w14:paraId="50454A3F">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不满足招标文件商务、技术实质性要求；</w:t>
            </w:r>
          </w:p>
        </w:tc>
      </w:tr>
      <w:tr w14:paraId="6C9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2D82F4EF">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7</w:t>
            </w:r>
          </w:p>
        </w:tc>
        <w:tc>
          <w:tcPr>
            <w:tcW w:w="8854" w:type="dxa"/>
            <w:noWrap w:val="0"/>
            <w:vAlign w:val="center"/>
          </w:tcPr>
          <w:p w14:paraId="06AA45CC">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出现招标文件规定的其他无效投标条款；</w:t>
            </w:r>
          </w:p>
        </w:tc>
      </w:tr>
      <w:tr w14:paraId="1A2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14:paraId="63C36247">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8</w:t>
            </w:r>
          </w:p>
        </w:tc>
        <w:tc>
          <w:tcPr>
            <w:tcW w:w="8854" w:type="dxa"/>
            <w:noWrap w:val="0"/>
            <w:vAlign w:val="center"/>
          </w:tcPr>
          <w:p w14:paraId="2147A57A">
            <w:pPr>
              <w:pStyle w:val="7"/>
              <w:keepNext w:val="0"/>
              <w:keepLines w:val="0"/>
              <w:pageBreakBefore w:val="0"/>
              <w:widowControl w:val="0"/>
              <w:numPr>
                <w:ilvl w:val="0"/>
                <w:numId w:val="0"/>
              </w:numPr>
              <w:suppressLineNumbers w:val="0"/>
              <w:tabs>
                <w:tab w:val="clear" w:pos="567"/>
              </w:tabs>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合同履行期限</w:t>
            </w:r>
          </w:p>
        </w:tc>
      </w:tr>
    </w:tbl>
    <w:p w14:paraId="35BE9144">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三、详细评审</w:t>
      </w:r>
    </w:p>
    <w:p w14:paraId="4B145720">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评标委员会要求投标供应商对投标文件有关事项作出澄清或者说明（如有）；</w:t>
      </w:r>
    </w:p>
    <w:p w14:paraId="51B176AE">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评标委员会各成员依照招标文件规定的评标程序、方法和标准进行独立评审；</w:t>
      </w:r>
    </w:p>
    <w:p w14:paraId="7B898980">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如本项目评标方法为最低评标价法，评标委员会在审查投标文件满足 招标文件全部实质性要求后，按投标报价从低到高顺序确定中标候选人。除了算术修正和落实政府采购政策需进行的价格扣除外，不得对投标供应商的投标价格进行任何调整。</w:t>
      </w:r>
    </w:p>
    <w:p w14:paraId="5214876D">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如本项目评标方法为综合评分法，评标委员会对满足招标文件全部实 质性要求的投标文件，按照招标文件规定的评审因素的量化指标进行评审打分，以评审得分从高到低顺序确定中标候选供应商。</w:t>
      </w:r>
    </w:p>
    <w:p w14:paraId="6548EBD3">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评标委员会每位成员独立对每个有效投标供应商的投标文件进行评 价、打分；然后汇总每个投标供应商的得分，计算得分平均值，以平均值 由高到低进行排序，按排序顺序推荐中标候选供应商。分值计算保留小数点后两位，第三位四舍五入。</w:t>
      </w:r>
    </w:p>
    <w:p w14:paraId="19E9C1C8">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四、采购人或者采购代理机构核对评标结果</w:t>
      </w:r>
    </w:p>
    <w:p w14:paraId="0B2BE994">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五、确定中标候选供应商名单，或者根据采商购人委托直接确定中标供应商</w:t>
      </w:r>
    </w:p>
    <w:p w14:paraId="30A68DB3">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六、评审标准中应考虑下列因素</w:t>
      </w:r>
    </w:p>
    <w:p w14:paraId="3D3111B3">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1.政府采购政策要求</w:t>
      </w:r>
    </w:p>
    <w:p w14:paraId="042B2F2F">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中小企业：</w:t>
      </w:r>
    </w:p>
    <w:p w14:paraId="183F2A15">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本项目为专门面向中小企业采购的项目。 </w:t>
      </w:r>
    </w:p>
    <w:p w14:paraId="53464079">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专门面向中小企业采购的项目，不再执行价格评审优惠的扶持政策。</w:t>
      </w:r>
    </w:p>
    <w:p w14:paraId="4A2736E9">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残疾人福利性企业：</w:t>
      </w:r>
    </w:p>
    <w:p w14:paraId="3E25428C">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本项目为专门面向中小企业采购的项目。 </w:t>
      </w:r>
    </w:p>
    <w:p w14:paraId="3880C95D">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专门面向中小企业采购的项目，不再执行价格评审优惠的扶持政策。</w:t>
      </w:r>
    </w:p>
    <w:p w14:paraId="488091B2">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监狱企业：</w:t>
      </w:r>
    </w:p>
    <w:p w14:paraId="1E99B6EC">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本项目为专门面向中小企业采购的项目。 </w:t>
      </w:r>
    </w:p>
    <w:p w14:paraId="32974C91">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专门面向中小企业采购的项目，不再执行价格评审优惠的扶持政策。</w:t>
      </w:r>
    </w:p>
    <w:p w14:paraId="3A4BE17C">
      <w:pPr>
        <w:keepNext w:val="0"/>
        <w:keepLines w:val="0"/>
        <w:pageBreakBefore w:val="0"/>
        <w:widowControl w:val="0"/>
        <w:kinsoku/>
        <w:wordWrap w:val="0"/>
        <w:overflowPunct/>
        <w:topLinePunct/>
        <w:autoSpaceDE/>
        <w:autoSpaceDN/>
        <w:bidi w:val="0"/>
        <w:adjustRightInd w:val="0"/>
        <w:snapToGrid w:val="0"/>
        <w:spacing w:line="360" w:lineRule="auto"/>
        <w:ind w:right="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联合体中小微企业协议合同金额占到联合体协议合同总金额</w:t>
      </w:r>
      <w:r>
        <w:rPr>
          <w:rFonts w:hint="eastAsia" w:ascii="宋体" w:hAnsi="宋体" w:eastAsia="宋体" w:cs="宋体"/>
          <w:color w:val="000000" w:themeColor="text1"/>
          <w:spacing w:val="-2"/>
          <w:sz w:val="24"/>
          <w:szCs w:val="24"/>
          <w14:textFill>
            <w14:solidFill>
              <w14:schemeClr w14:val="tx1"/>
            </w14:solidFill>
          </w14:textFill>
        </w:rPr>
        <w:t>30%以上的：</w:t>
      </w:r>
    </w:p>
    <w:p w14:paraId="58BF105F">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本项目不接受联合体投标。</w:t>
      </w:r>
    </w:p>
    <w:p w14:paraId="474925FF">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其他政府采购政策要求：</w:t>
      </w:r>
      <w:r>
        <w:rPr>
          <w:rFonts w:hint="eastAsia" w:ascii="宋体" w:hAnsi="宋体" w:eastAsia="宋体" w:cs="宋体"/>
          <w:color w:val="000000" w:themeColor="text1"/>
          <w:sz w:val="28"/>
          <w:szCs w:val="28"/>
          <w14:textFill>
            <w14:solidFill>
              <w14:schemeClr w14:val="tx1"/>
            </w14:solidFill>
          </w14:textFill>
        </w:rPr>
        <w:t>/</w:t>
      </w:r>
    </w:p>
    <w:p w14:paraId="1FEAEF32">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2.同品牌处理办法</w:t>
      </w:r>
    </w:p>
    <w:p w14:paraId="3143D83C">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如采用最低评标办法，则：</w:t>
      </w:r>
    </w:p>
    <w:p w14:paraId="427FD106">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本项目不适用；</w:t>
      </w:r>
    </w:p>
    <w:p w14:paraId="6609F216">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如采用综合评标法，则：</w:t>
      </w:r>
    </w:p>
    <w:p w14:paraId="67B71135">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本项目是服务项目，不涉及品牌；</w:t>
      </w:r>
    </w:p>
    <w:p w14:paraId="5B98C96E">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3.中标候选供应商并列时的处理方式</w:t>
      </w:r>
    </w:p>
    <w:p w14:paraId="5035D510">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如采用最低评标办法，则：</w:t>
      </w:r>
    </w:p>
    <w:p w14:paraId="7D13E6A6">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本项目不适用；</w:t>
      </w:r>
    </w:p>
    <w:p w14:paraId="5AE3D55D">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采用综合评标法，则：</w:t>
      </w:r>
    </w:p>
    <w:p w14:paraId="7BD127E8">
      <w:pPr>
        <w:pStyle w:val="7"/>
        <w:pageBreakBefore w:val="0"/>
        <w:widowControl w:val="0"/>
        <w:numPr>
          <w:ilvl w:val="0"/>
          <w:numId w:val="0"/>
        </w:numPr>
        <w:tabs>
          <w:tab w:val="clear" w:pos="567"/>
        </w:tabs>
        <w:kinsoku/>
        <w:wordWrap/>
        <w:overflowPunct/>
        <w:topLinePunct w:val="0"/>
        <w:autoSpaceDE/>
        <w:autoSpaceDN/>
        <w:bidi w:val="0"/>
        <w:adjustRightInd/>
        <w:snapToGrid/>
        <w:spacing w:before="0" w:beforeLines="0"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采取随机抽取方式确定。</w:t>
      </w:r>
    </w:p>
    <w:p w14:paraId="3D6FCD3F">
      <w:pPr>
        <w:widowControl/>
        <w:numPr>
          <w:ilvl w:val="0"/>
          <w:numId w:val="0"/>
        </w:numPr>
        <w:spacing w:line="360" w:lineRule="auto"/>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评审因素和指标</w:t>
      </w:r>
    </w:p>
    <w:tbl>
      <w:tblPr>
        <w:tblStyle w:val="44"/>
        <w:tblpPr w:leftFromText="180" w:rightFromText="180" w:vertAnchor="text" w:horzAnchor="page" w:tblpX="1203" w:tblpY="93"/>
        <w:tblOverlap w:val="never"/>
        <w:tblW w:w="97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148"/>
        <w:gridCol w:w="963"/>
        <w:gridCol w:w="6794"/>
      </w:tblGrid>
      <w:tr w14:paraId="6BBD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822" w:type="dxa"/>
            <w:vAlign w:val="top"/>
          </w:tcPr>
          <w:p w14:paraId="27583CE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7B1428F">
            <w:pPr>
              <w:pStyle w:val="45"/>
              <w:keepNext w:val="0"/>
              <w:keepLines w:val="0"/>
              <w:pageBreakBefore w:val="0"/>
              <w:kinsoku/>
              <w:wordWrap/>
              <w:overflowPunct/>
              <w:topLinePunct w:val="0"/>
              <w:autoSpaceDE/>
              <w:autoSpaceDN/>
              <w:bidi w:val="0"/>
              <w:adjustRightInd/>
              <w:snapToGrid/>
              <w:spacing w:before="78" w:line="312" w:lineRule="auto"/>
              <w:ind w:left="184"/>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Outline w14:w="4358" w14:cap="sq" w14:cmpd="sng">
                  <w14:solidFill>
                    <w14:srgbClr w14:val="000000"/>
                  </w14:solidFill>
                  <w14:prstDash w14:val="solid"/>
                  <w14:bevel/>
                </w14:textOutline>
                <w14:textFill>
                  <w14:solidFill>
                    <w14:schemeClr w14:val="tx1"/>
                  </w14:solidFill>
                </w14:textFill>
              </w:rPr>
              <w:t>序号</w:t>
            </w:r>
          </w:p>
        </w:tc>
        <w:tc>
          <w:tcPr>
            <w:tcW w:w="1148" w:type="dxa"/>
            <w:vAlign w:val="top"/>
          </w:tcPr>
          <w:p w14:paraId="4942BA77">
            <w:pPr>
              <w:pStyle w:val="45"/>
              <w:keepNext w:val="0"/>
              <w:keepLines w:val="0"/>
              <w:pageBreakBefore w:val="0"/>
              <w:kinsoku/>
              <w:wordWrap/>
              <w:overflowPunct/>
              <w:topLinePunct w:val="0"/>
              <w:autoSpaceDE/>
              <w:autoSpaceDN/>
              <w:bidi w:val="0"/>
              <w:adjustRightInd/>
              <w:snapToGrid/>
              <w:spacing w:before="183" w:line="312" w:lineRule="auto"/>
              <w:ind w:left="39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position w:val="8"/>
                <w:sz w:val="24"/>
                <w:szCs w:val="24"/>
                <w14:textOutline w14:w="4358" w14:cap="sq" w14:cmpd="sng">
                  <w14:solidFill>
                    <w14:srgbClr w14:val="000000"/>
                  </w14:solidFill>
                  <w14:prstDash w14:val="solid"/>
                  <w14:bevel/>
                </w14:textOutline>
                <w14:textFill>
                  <w14:solidFill>
                    <w14:schemeClr w14:val="tx1"/>
                  </w14:solidFill>
                </w14:textFill>
              </w:rPr>
              <w:t>评分</w:t>
            </w:r>
          </w:p>
          <w:p w14:paraId="12B8F53D">
            <w:pPr>
              <w:pStyle w:val="45"/>
              <w:keepNext w:val="0"/>
              <w:keepLines w:val="0"/>
              <w:pageBreakBefore w:val="0"/>
              <w:kinsoku/>
              <w:wordWrap/>
              <w:overflowPunct/>
              <w:topLinePunct w:val="0"/>
              <w:autoSpaceDE/>
              <w:autoSpaceDN/>
              <w:bidi w:val="0"/>
              <w:adjustRightInd/>
              <w:snapToGrid/>
              <w:spacing w:line="312" w:lineRule="auto"/>
              <w:ind w:left="39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Outline w14:w="4358" w14:cap="sq" w14:cmpd="sng">
                  <w14:solidFill>
                    <w14:srgbClr w14:val="000000"/>
                  </w14:solidFill>
                  <w14:prstDash w14:val="solid"/>
                  <w14:bevel/>
                </w14:textOutline>
                <w14:textFill>
                  <w14:solidFill>
                    <w14:schemeClr w14:val="tx1"/>
                  </w14:solidFill>
                </w14:textFill>
              </w:rPr>
              <w:t>项目</w:t>
            </w:r>
          </w:p>
        </w:tc>
        <w:tc>
          <w:tcPr>
            <w:tcW w:w="963" w:type="dxa"/>
            <w:vAlign w:val="top"/>
          </w:tcPr>
          <w:p w14:paraId="675CF00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41295E9">
            <w:pPr>
              <w:pStyle w:val="45"/>
              <w:keepNext w:val="0"/>
              <w:keepLines w:val="0"/>
              <w:pageBreakBefore w:val="0"/>
              <w:kinsoku/>
              <w:wordWrap/>
              <w:overflowPunct/>
              <w:topLinePunct w:val="0"/>
              <w:autoSpaceDE/>
              <w:autoSpaceDN/>
              <w:bidi w:val="0"/>
              <w:adjustRightInd/>
              <w:snapToGrid/>
              <w:spacing w:before="78" w:line="312" w:lineRule="auto"/>
              <w:ind w:left="24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Outline w14:w="4358" w14:cap="sq" w14:cmpd="sng">
                  <w14:solidFill>
                    <w14:srgbClr w14:val="000000"/>
                  </w14:solidFill>
                  <w14:prstDash w14:val="solid"/>
                  <w14:bevel/>
                </w14:textOutline>
                <w14:textFill>
                  <w14:solidFill>
                    <w14:schemeClr w14:val="tx1"/>
                  </w14:solidFill>
                </w14:textFill>
              </w:rPr>
              <w:t>分值</w:t>
            </w:r>
          </w:p>
        </w:tc>
        <w:tc>
          <w:tcPr>
            <w:tcW w:w="6794" w:type="dxa"/>
            <w:vAlign w:val="top"/>
          </w:tcPr>
          <w:p w14:paraId="03ACEC4F">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C97FE28">
            <w:pPr>
              <w:pStyle w:val="45"/>
              <w:keepNext w:val="0"/>
              <w:keepLines w:val="0"/>
              <w:pageBreakBefore w:val="0"/>
              <w:kinsoku/>
              <w:wordWrap/>
              <w:overflowPunct/>
              <w:topLinePunct w:val="0"/>
              <w:autoSpaceDE/>
              <w:autoSpaceDN/>
              <w:bidi w:val="0"/>
              <w:adjustRightInd/>
              <w:snapToGrid/>
              <w:spacing w:before="78" w:line="312" w:lineRule="auto"/>
              <w:ind w:left="27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4358" w14:cap="sq" w14:cmpd="sng">
                  <w14:solidFill>
                    <w14:srgbClr w14:val="000000"/>
                  </w14:solidFill>
                  <w14:prstDash w14:val="solid"/>
                  <w14:bevel/>
                </w14:textOutline>
                <w14:textFill>
                  <w14:solidFill>
                    <w14:schemeClr w14:val="tx1"/>
                  </w14:solidFill>
                </w14:textFill>
              </w:rPr>
              <w:t>要求及说明</w:t>
            </w:r>
          </w:p>
        </w:tc>
      </w:tr>
      <w:tr w14:paraId="12C9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822" w:type="dxa"/>
            <w:vAlign w:val="top"/>
          </w:tcPr>
          <w:p w14:paraId="5536C5E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186425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7313D0E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940D8B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FD6E8B3">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427A253F">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1711FF3">
            <w:pPr>
              <w:pStyle w:val="45"/>
              <w:keepNext w:val="0"/>
              <w:keepLines w:val="0"/>
              <w:pageBreakBefore w:val="0"/>
              <w:kinsoku/>
              <w:wordWrap/>
              <w:overflowPunct/>
              <w:topLinePunct w:val="0"/>
              <w:autoSpaceDE/>
              <w:autoSpaceDN/>
              <w:bidi w:val="0"/>
              <w:adjustRightInd/>
              <w:snapToGrid/>
              <w:spacing w:before="78" w:line="312" w:lineRule="auto"/>
              <w:ind w:left="374"/>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48" w:type="dxa"/>
            <w:vAlign w:val="top"/>
          </w:tcPr>
          <w:p w14:paraId="661B184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77E391C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B31FBD3">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7CE80C2">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410B8AF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472BC7E">
            <w:pPr>
              <w:pStyle w:val="45"/>
              <w:keepNext w:val="0"/>
              <w:keepLines w:val="0"/>
              <w:pageBreakBefore w:val="0"/>
              <w:kinsoku/>
              <w:wordWrap/>
              <w:overflowPunct/>
              <w:topLinePunct w:val="0"/>
              <w:autoSpaceDE/>
              <w:autoSpaceDN/>
              <w:bidi w:val="0"/>
              <w:adjustRightInd/>
              <w:snapToGrid/>
              <w:spacing w:before="78" w:line="312" w:lineRule="auto"/>
              <w:ind w:left="39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position w:val="8"/>
                <w:sz w:val="24"/>
                <w:szCs w:val="24"/>
                <w14:textFill>
                  <w14:solidFill>
                    <w14:schemeClr w14:val="tx1"/>
                  </w14:solidFill>
                </w14:textFill>
              </w:rPr>
              <w:t>投标</w:t>
            </w:r>
          </w:p>
          <w:p w14:paraId="41A1C1AB">
            <w:pPr>
              <w:pStyle w:val="45"/>
              <w:keepNext w:val="0"/>
              <w:keepLines w:val="0"/>
              <w:pageBreakBefore w:val="0"/>
              <w:kinsoku/>
              <w:wordWrap/>
              <w:overflowPunct/>
              <w:topLinePunct w:val="0"/>
              <w:autoSpaceDE/>
              <w:autoSpaceDN/>
              <w:bidi w:val="0"/>
              <w:adjustRightInd/>
              <w:snapToGrid/>
              <w:spacing w:line="312" w:lineRule="auto"/>
              <w:ind w:left="3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报价</w:t>
            </w:r>
          </w:p>
        </w:tc>
        <w:tc>
          <w:tcPr>
            <w:tcW w:w="963" w:type="dxa"/>
            <w:vAlign w:val="top"/>
          </w:tcPr>
          <w:p w14:paraId="657058A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A77C01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70E4590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9CA00A6">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71BFCD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ECAF0D2">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AC0F545">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w:t>
            </w:r>
            <w:r>
              <w:rPr>
                <w:rFonts w:hint="eastAsia" w:ascii="宋体" w:hAnsi="宋体" w:eastAsia="宋体" w:cs="宋体"/>
                <w:color w:val="000000" w:themeColor="text1"/>
                <w:spacing w:val="-9"/>
                <w:sz w:val="24"/>
                <w:szCs w:val="24"/>
                <w:lang w:val="en-US" w:eastAsia="zh-CN"/>
                <w14:textFill>
                  <w14:solidFill>
                    <w14:schemeClr w14:val="tx1"/>
                  </w14:solidFill>
                </w14:textFill>
              </w:rPr>
              <w:t>0</w:t>
            </w:r>
            <w:r>
              <w:rPr>
                <w:rFonts w:hint="eastAsia" w:ascii="宋体" w:hAnsi="宋体" w:eastAsia="宋体" w:cs="宋体"/>
                <w:color w:val="000000" w:themeColor="text1"/>
                <w:spacing w:val="-9"/>
                <w:sz w:val="24"/>
                <w:szCs w:val="24"/>
                <w14:textFill>
                  <w14:solidFill>
                    <w14:schemeClr w14:val="tx1"/>
                  </w14:solidFill>
                </w14:textFill>
              </w:rPr>
              <w:t>分</w:t>
            </w:r>
          </w:p>
        </w:tc>
        <w:tc>
          <w:tcPr>
            <w:tcW w:w="6794" w:type="dxa"/>
            <w:vAlign w:val="top"/>
          </w:tcPr>
          <w:p w14:paraId="5DA0E656">
            <w:pPr>
              <w:pStyle w:val="45"/>
              <w:keepNext w:val="0"/>
              <w:keepLines w:val="0"/>
              <w:pageBreakBefore w:val="0"/>
              <w:kinsoku/>
              <w:wordWrap/>
              <w:overflowPunct/>
              <w:topLinePunct w:val="0"/>
              <w:autoSpaceDE/>
              <w:autoSpaceDN/>
              <w:bidi w:val="0"/>
              <w:adjustRightInd/>
              <w:snapToGrid/>
              <w:spacing w:before="82" w:line="312" w:lineRule="auto"/>
              <w:ind w:left="121" w:right="107"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所有算术修正后的投标报价由低到高进行排序，除投标报</w:t>
            </w: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价明显低于其他通过符合性审查投标人的报价又不能证明其报</w:t>
            </w: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价合理性的被拒绝外。</w:t>
            </w:r>
          </w:p>
          <w:p w14:paraId="519C763A">
            <w:pPr>
              <w:pStyle w:val="45"/>
              <w:keepNext w:val="0"/>
              <w:keepLines w:val="0"/>
              <w:pageBreakBefore w:val="0"/>
              <w:kinsoku/>
              <w:wordWrap/>
              <w:overflowPunct/>
              <w:topLinePunct w:val="0"/>
              <w:autoSpaceDE/>
              <w:autoSpaceDN/>
              <w:bidi w:val="0"/>
              <w:adjustRightInd/>
              <w:snapToGrid/>
              <w:spacing w:before="73" w:line="312" w:lineRule="auto"/>
              <w:ind w:left="12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position w:val="8"/>
                <w:sz w:val="24"/>
                <w:szCs w:val="24"/>
                <w14:textFill>
                  <w14:solidFill>
                    <w14:schemeClr w14:val="tx1"/>
                  </w14:solidFill>
                </w14:textFill>
              </w:rPr>
              <w:t>实际得分为</w:t>
            </w:r>
            <w:r>
              <w:rPr>
                <w:rFonts w:hint="eastAsia" w:ascii="宋体" w:hAnsi="宋体" w:eastAsia="宋体" w:cs="宋体"/>
                <w:color w:val="000000" w:themeColor="text1"/>
                <w:spacing w:val="-14"/>
                <w:position w:val="8"/>
                <w:sz w:val="24"/>
                <w:szCs w:val="24"/>
                <w14:textFill>
                  <w14:solidFill>
                    <w14:schemeClr w14:val="tx1"/>
                  </w14:solidFill>
                </w14:textFill>
              </w:rPr>
              <w:t>：（</w:t>
            </w:r>
            <w:r>
              <w:rPr>
                <w:rFonts w:hint="eastAsia" w:ascii="宋体" w:hAnsi="宋体" w:eastAsia="宋体" w:cs="宋体"/>
                <w:color w:val="000000" w:themeColor="text1"/>
                <w:spacing w:val="-2"/>
                <w:position w:val="8"/>
                <w:sz w:val="24"/>
                <w:szCs w:val="24"/>
                <w14:textFill>
                  <w14:solidFill>
                    <w14:schemeClr w14:val="tx1"/>
                  </w14:solidFill>
                </w14:textFill>
              </w:rPr>
              <w:t>评标基准价/投标报价）</w:t>
            </w:r>
            <w:r>
              <w:rPr>
                <w:rFonts w:hint="eastAsia" w:ascii="宋体" w:hAnsi="宋体" w:eastAsia="宋体" w:cs="宋体"/>
                <w:color w:val="000000" w:themeColor="text1"/>
                <w:spacing w:val="-74"/>
                <w:position w:val="8"/>
                <w:sz w:val="24"/>
                <w:szCs w:val="24"/>
                <w14:textFill>
                  <w14:solidFill>
                    <w14:schemeClr w14:val="tx1"/>
                  </w14:solidFill>
                </w14:textFill>
              </w:rPr>
              <w:t xml:space="preserve"> </w:t>
            </w:r>
            <w:r>
              <w:rPr>
                <w:rFonts w:hint="eastAsia" w:ascii="宋体" w:hAnsi="宋体" w:eastAsia="宋体" w:cs="宋体"/>
                <w:color w:val="000000" w:themeColor="text1"/>
                <w:spacing w:val="-2"/>
                <w:position w:val="8"/>
                <w:sz w:val="24"/>
                <w:szCs w:val="24"/>
                <w14:textFill>
                  <w14:solidFill>
                    <w14:schemeClr w14:val="tx1"/>
                  </w14:solidFill>
                </w14:textFill>
              </w:rPr>
              <w:t>×1</w:t>
            </w:r>
            <w:r>
              <w:rPr>
                <w:rFonts w:hint="eastAsia" w:ascii="宋体" w:hAnsi="宋体" w:eastAsia="宋体" w:cs="宋体"/>
                <w:color w:val="000000" w:themeColor="text1"/>
                <w:spacing w:val="-2"/>
                <w:position w:val="8"/>
                <w:sz w:val="24"/>
                <w:szCs w:val="24"/>
                <w:lang w:val="en-US" w:eastAsia="zh-CN"/>
                <w14:textFill>
                  <w14:solidFill>
                    <w14:schemeClr w14:val="tx1"/>
                  </w14:solidFill>
                </w14:textFill>
              </w:rPr>
              <w:t>0</w:t>
            </w:r>
            <w:r>
              <w:rPr>
                <w:rFonts w:hint="eastAsia" w:ascii="宋体" w:hAnsi="宋体" w:eastAsia="宋体" w:cs="宋体"/>
                <w:color w:val="000000" w:themeColor="text1"/>
                <w:spacing w:val="-2"/>
                <w:position w:val="8"/>
                <w:sz w:val="24"/>
                <w:szCs w:val="24"/>
                <w14:textFill>
                  <w14:solidFill>
                    <w14:schemeClr w14:val="tx1"/>
                  </w14:solidFill>
                </w14:textFill>
              </w:rPr>
              <w:t>。</w:t>
            </w:r>
          </w:p>
          <w:p w14:paraId="7BE902D5">
            <w:pPr>
              <w:pStyle w:val="45"/>
              <w:keepNext w:val="0"/>
              <w:keepLines w:val="0"/>
              <w:pageBreakBefore w:val="0"/>
              <w:kinsoku/>
              <w:wordWrap/>
              <w:overflowPunct/>
              <w:topLinePunct w:val="0"/>
              <w:autoSpaceDE/>
              <w:autoSpaceDN/>
              <w:bidi w:val="0"/>
              <w:adjustRightInd/>
              <w:snapToGrid/>
              <w:spacing w:line="312" w:lineRule="auto"/>
              <w:ind w:left="60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评标基准价为磋商后有效报价的最低价</w:t>
            </w:r>
          </w:p>
          <w:p w14:paraId="286E3E4C">
            <w:pPr>
              <w:pStyle w:val="45"/>
              <w:keepNext w:val="0"/>
              <w:keepLines w:val="0"/>
              <w:pageBreakBefore w:val="0"/>
              <w:kinsoku/>
              <w:wordWrap/>
              <w:overflowPunct/>
              <w:topLinePunct w:val="0"/>
              <w:autoSpaceDE/>
              <w:autoSpaceDN/>
              <w:bidi w:val="0"/>
              <w:adjustRightInd/>
              <w:snapToGrid/>
              <w:spacing w:before="72" w:line="312" w:lineRule="auto"/>
              <w:ind w:left="119" w:right="107" w:firstLine="48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评标委员会认为投标人的报价明显低于其他通过符合性审</w:t>
            </w: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查投标人的报价，有可能不能诚信履约的，评标委员会有权要</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求其在评标现场合理的时间内提供书面说明，必要时提交相关</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证明材料；投标人如不能证明其报价合理性的，评标委员会应</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当将其作为无效投标处理。</w:t>
            </w:r>
          </w:p>
        </w:tc>
      </w:tr>
      <w:tr w14:paraId="20DE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22" w:type="dxa"/>
            <w:vAlign w:val="top"/>
          </w:tcPr>
          <w:p w14:paraId="7C66942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A0401C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85FBB70">
            <w:pPr>
              <w:pStyle w:val="45"/>
              <w:keepNext w:val="0"/>
              <w:keepLines w:val="0"/>
              <w:pageBreakBefore w:val="0"/>
              <w:kinsoku/>
              <w:wordWrap/>
              <w:overflowPunct/>
              <w:topLinePunct w:val="0"/>
              <w:autoSpaceDE/>
              <w:autoSpaceDN/>
              <w:bidi w:val="0"/>
              <w:adjustRightInd/>
              <w:snapToGrid/>
              <w:spacing w:before="78" w:line="312" w:lineRule="auto"/>
              <w:ind w:left="36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148" w:type="dxa"/>
            <w:vAlign w:val="top"/>
          </w:tcPr>
          <w:p w14:paraId="76C4F40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300B771">
            <w:pPr>
              <w:pStyle w:val="45"/>
              <w:keepNext w:val="0"/>
              <w:keepLines w:val="0"/>
              <w:pageBreakBefore w:val="0"/>
              <w:kinsoku/>
              <w:wordWrap/>
              <w:overflowPunct/>
              <w:topLinePunct w:val="0"/>
              <w:autoSpaceDE/>
              <w:autoSpaceDN/>
              <w:bidi w:val="0"/>
              <w:adjustRightInd/>
              <w:snapToGrid/>
              <w:spacing w:before="78" w:line="312" w:lineRule="auto"/>
              <w:ind w:left="399"/>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position w:val="8"/>
                <w:sz w:val="24"/>
                <w:szCs w:val="24"/>
                <w14:textFill>
                  <w14:solidFill>
                    <w14:schemeClr w14:val="tx1"/>
                  </w14:solidFill>
                </w14:textFill>
              </w:rPr>
              <w:t>类似</w:t>
            </w:r>
          </w:p>
          <w:p w14:paraId="522AE8F9">
            <w:pPr>
              <w:pStyle w:val="45"/>
              <w:keepNext w:val="0"/>
              <w:keepLines w:val="0"/>
              <w:pageBreakBefore w:val="0"/>
              <w:kinsoku/>
              <w:wordWrap/>
              <w:overflowPunct/>
              <w:topLinePunct w:val="0"/>
              <w:autoSpaceDE/>
              <w:autoSpaceDN/>
              <w:bidi w:val="0"/>
              <w:adjustRightInd/>
              <w:snapToGrid/>
              <w:spacing w:line="312" w:lineRule="auto"/>
              <w:ind w:left="3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业绩</w:t>
            </w:r>
          </w:p>
        </w:tc>
        <w:tc>
          <w:tcPr>
            <w:tcW w:w="963" w:type="dxa"/>
            <w:vAlign w:val="top"/>
          </w:tcPr>
          <w:p w14:paraId="5E0724A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50F93B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2F1A910">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lang w:val="en-US" w:eastAsia="zh-CN"/>
                <w14:textFill>
                  <w14:solidFill>
                    <w14:schemeClr w14:val="tx1"/>
                  </w14:solidFill>
                </w14:textFill>
              </w:rPr>
              <w:t>10</w:t>
            </w:r>
            <w:r>
              <w:rPr>
                <w:rFonts w:hint="eastAsia" w:ascii="宋体" w:hAnsi="宋体" w:eastAsia="宋体" w:cs="宋体"/>
                <w:color w:val="000000" w:themeColor="text1"/>
                <w:spacing w:val="-9"/>
                <w:sz w:val="24"/>
                <w:szCs w:val="24"/>
                <w14:textFill>
                  <w14:solidFill>
                    <w14:schemeClr w14:val="tx1"/>
                  </w14:solidFill>
                </w14:textFill>
              </w:rPr>
              <w:t>分</w:t>
            </w:r>
          </w:p>
        </w:tc>
        <w:tc>
          <w:tcPr>
            <w:tcW w:w="6794" w:type="dxa"/>
            <w:vAlign w:val="top"/>
          </w:tcPr>
          <w:p w14:paraId="4A00A0D5">
            <w:pPr>
              <w:pStyle w:val="45"/>
              <w:keepNext w:val="0"/>
              <w:keepLines w:val="0"/>
              <w:pageBreakBefore w:val="0"/>
              <w:kinsoku/>
              <w:wordWrap/>
              <w:overflowPunct/>
              <w:topLinePunct w:val="0"/>
              <w:autoSpaceDE/>
              <w:autoSpaceDN/>
              <w:bidi w:val="0"/>
              <w:adjustRightInd/>
              <w:snapToGrid/>
              <w:spacing w:before="69" w:line="312" w:lineRule="auto"/>
              <w:ind w:left="134" w:right="109" w:firstLine="23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投标人提供 2022 年 1 月 1 日至今已完成或正在履行的物业服务项目（非住宅）业绩为准，每提供一份业绩得 5分，满分10分。</w:t>
            </w:r>
          </w:p>
          <w:p w14:paraId="655B8B76">
            <w:pPr>
              <w:pStyle w:val="45"/>
              <w:keepNext w:val="0"/>
              <w:keepLines w:val="0"/>
              <w:pageBreakBefore w:val="0"/>
              <w:kinsoku/>
              <w:wordWrap/>
              <w:overflowPunct/>
              <w:topLinePunct w:val="0"/>
              <w:autoSpaceDE/>
              <w:autoSpaceDN/>
              <w:bidi w:val="0"/>
              <w:adjustRightInd/>
              <w:snapToGrid/>
              <w:spacing w:before="69" w:line="312" w:lineRule="auto"/>
              <w:ind w:left="134" w:right="109" w:firstLine="23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（注：以中标（成交）项目的中标（成交）通知书或合同为准，对应的扫描件装订在投标文件中加盖公章，未提供不得分。）</w:t>
            </w:r>
          </w:p>
        </w:tc>
      </w:tr>
      <w:tr w14:paraId="5900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22" w:type="dxa"/>
            <w:vAlign w:val="top"/>
          </w:tcPr>
          <w:p w14:paraId="520E03E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A8CC09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41CA2FB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8FD27F5">
            <w:pPr>
              <w:pStyle w:val="45"/>
              <w:keepNext w:val="0"/>
              <w:keepLines w:val="0"/>
              <w:pageBreakBefore w:val="0"/>
              <w:kinsoku/>
              <w:wordWrap/>
              <w:overflowPunct/>
              <w:topLinePunct w:val="0"/>
              <w:autoSpaceDE/>
              <w:autoSpaceDN/>
              <w:bidi w:val="0"/>
              <w:adjustRightInd/>
              <w:snapToGrid/>
              <w:spacing w:before="78" w:line="312" w:lineRule="auto"/>
              <w:ind w:left="35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148" w:type="dxa"/>
            <w:vAlign w:val="top"/>
          </w:tcPr>
          <w:p w14:paraId="29C47DDF">
            <w:pPr>
              <w:pStyle w:val="45"/>
              <w:keepNext w:val="0"/>
              <w:keepLines w:val="0"/>
              <w:pageBreakBefore w:val="0"/>
              <w:kinsoku/>
              <w:wordWrap/>
              <w:overflowPunct/>
              <w:topLinePunct w:val="0"/>
              <w:autoSpaceDE/>
              <w:autoSpaceDN/>
              <w:bidi w:val="0"/>
              <w:adjustRightInd/>
              <w:snapToGrid/>
              <w:spacing w:before="78" w:line="312" w:lineRule="auto"/>
              <w:ind w:left="399"/>
              <w:textAlignment w:val="auto"/>
              <w:rPr>
                <w:rFonts w:hint="eastAsia" w:ascii="宋体" w:hAnsi="宋体" w:eastAsia="宋体" w:cs="宋体"/>
                <w:color w:val="000000" w:themeColor="text1"/>
                <w:spacing w:val="-10"/>
                <w:position w:val="8"/>
                <w:sz w:val="24"/>
                <w:szCs w:val="24"/>
                <w14:textFill>
                  <w14:solidFill>
                    <w14:schemeClr w14:val="tx1"/>
                  </w14:solidFill>
                </w14:textFill>
              </w:rPr>
            </w:pPr>
          </w:p>
          <w:p w14:paraId="0CD2648F">
            <w:pPr>
              <w:pStyle w:val="45"/>
              <w:keepNext w:val="0"/>
              <w:keepLines w:val="0"/>
              <w:pageBreakBefore w:val="0"/>
              <w:kinsoku/>
              <w:wordWrap/>
              <w:overflowPunct/>
              <w:topLinePunct w:val="0"/>
              <w:autoSpaceDE/>
              <w:autoSpaceDN/>
              <w:bidi w:val="0"/>
              <w:adjustRightInd/>
              <w:snapToGrid/>
              <w:spacing w:before="78" w:line="312" w:lineRule="auto"/>
              <w:jc w:val="center"/>
              <w:textAlignment w:val="auto"/>
              <w:rPr>
                <w:rFonts w:hint="eastAsia" w:ascii="宋体" w:hAnsi="宋体" w:eastAsia="宋体" w:cs="宋体"/>
                <w:color w:val="000000" w:themeColor="text1"/>
                <w:spacing w:val="-10"/>
                <w:position w:val="8"/>
                <w:sz w:val="24"/>
                <w:szCs w:val="24"/>
                <w:lang w:val="en-US" w:eastAsia="zh-CN"/>
                <w14:textFill>
                  <w14:solidFill>
                    <w14:schemeClr w14:val="tx1"/>
                  </w14:solidFill>
                </w14:textFill>
              </w:rPr>
            </w:pPr>
            <w:r>
              <w:rPr>
                <w:rFonts w:hint="eastAsia" w:ascii="宋体" w:hAnsi="宋体" w:eastAsia="宋体" w:cs="宋体"/>
                <w:color w:val="000000" w:themeColor="text1"/>
                <w:spacing w:val="-10"/>
                <w:position w:val="8"/>
                <w:sz w:val="24"/>
                <w:szCs w:val="24"/>
                <w:lang w:val="en-US" w:eastAsia="zh-CN"/>
                <w14:textFill>
                  <w14:solidFill>
                    <w14:schemeClr w14:val="tx1"/>
                  </w14:solidFill>
                </w14:textFill>
              </w:rPr>
              <w:t>服务整体</w:t>
            </w:r>
          </w:p>
          <w:p w14:paraId="227E0324">
            <w:pPr>
              <w:pStyle w:val="45"/>
              <w:keepNext w:val="0"/>
              <w:keepLines w:val="0"/>
              <w:pageBreakBefore w:val="0"/>
              <w:kinsoku/>
              <w:wordWrap/>
              <w:overflowPunct/>
              <w:topLinePunct w:val="0"/>
              <w:autoSpaceDE/>
              <w:autoSpaceDN/>
              <w:bidi w:val="0"/>
              <w:adjustRightInd/>
              <w:snapToGrid/>
              <w:spacing w:before="78" w:line="312" w:lineRule="auto"/>
              <w:jc w:val="center"/>
              <w:textAlignment w:val="auto"/>
              <w:rPr>
                <w:rFonts w:hint="eastAsia" w:ascii="宋体" w:hAnsi="宋体" w:eastAsia="宋体" w:cs="宋体"/>
                <w:color w:val="000000" w:themeColor="text1"/>
                <w:spacing w:val="-10"/>
                <w:position w:val="8"/>
                <w:sz w:val="24"/>
                <w:szCs w:val="24"/>
                <w14:textFill>
                  <w14:solidFill>
                    <w14:schemeClr w14:val="tx1"/>
                  </w14:solidFill>
                </w14:textFill>
              </w:rPr>
            </w:pPr>
            <w:r>
              <w:rPr>
                <w:rFonts w:hint="eastAsia" w:ascii="宋体" w:hAnsi="宋体" w:eastAsia="宋体" w:cs="宋体"/>
                <w:color w:val="000000" w:themeColor="text1"/>
                <w:spacing w:val="-10"/>
                <w:position w:val="8"/>
                <w:sz w:val="24"/>
                <w:szCs w:val="24"/>
                <w:lang w:val="en-US" w:eastAsia="zh-CN"/>
                <w14:textFill>
                  <w14:solidFill>
                    <w14:schemeClr w14:val="tx1"/>
                  </w14:solidFill>
                </w14:textFill>
              </w:rPr>
              <w:t>构想</w:t>
            </w:r>
          </w:p>
          <w:p w14:paraId="563B106B">
            <w:pPr>
              <w:pStyle w:val="45"/>
              <w:keepNext w:val="0"/>
              <w:keepLines w:val="0"/>
              <w:pageBreakBefore w:val="0"/>
              <w:kinsoku/>
              <w:wordWrap/>
              <w:overflowPunct/>
              <w:topLinePunct w:val="0"/>
              <w:autoSpaceDE/>
              <w:autoSpaceDN/>
              <w:bidi w:val="0"/>
              <w:adjustRightInd/>
              <w:snapToGrid/>
              <w:spacing w:before="78" w:line="312" w:lineRule="auto"/>
              <w:ind w:left="399"/>
              <w:textAlignment w:val="auto"/>
              <w:rPr>
                <w:rFonts w:hint="eastAsia" w:ascii="宋体" w:hAnsi="宋体" w:eastAsia="宋体" w:cs="宋体"/>
                <w:color w:val="000000" w:themeColor="text1"/>
                <w:spacing w:val="-10"/>
                <w:position w:val="8"/>
                <w:sz w:val="24"/>
                <w:szCs w:val="24"/>
                <w14:textFill>
                  <w14:solidFill>
                    <w14:schemeClr w14:val="tx1"/>
                  </w14:solidFill>
                </w14:textFill>
              </w:rPr>
            </w:pPr>
          </w:p>
        </w:tc>
        <w:tc>
          <w:tcPr>
            <w:tcW w:w="963" w:type="dxa"/>
            <w:vAlign w:val="top"/>
          </w:tcPr>
          <w:p w14:paraId="0A200302">
            <w:pPr>
              <w:pStyle w:val="45"/>
              <w:keepNext w:val="0"/>
              <w:keepLines w:val="0"/>
              <w:pageBreakBefore w:val="0"/>
              <w:kinsoku/>
              <w:wordWrap/>
              <w:overflowPunct/>
              <w:topLinePunct w:val="0"/>
              <w:autoSpaceDE/>
              <w:autoSpaceDN/>
              <w:bidi w:val="0"/>
              <w:adjustRightInd/>
              <w:snapToGrid/>
              <w:spacing w:before="78" w:line="312" w:lineRule="auto"/>
              <w:ind w:left="399"/>
              <w:textAlignment w:val="auto"/>
              <w:rPr>
                <w:rFonts w:hint="eastAsia" w:ascii="宋体" w:hAnsi="宋体" w:eastAsia="宋体" w:cs="宋体"/>
                <w:color w:val="000000" w:themeColor="text1"/>
                <w:spacing w:val="-10"/>
                <w:position w:val="8"/>
                <w:sz w:val="24"/>
                <w:szCs w:val="24"/>
                <w14:textFill>
                  <w14:solidFill>
                    <w14:schemeClr w14:val="tx1"/>
                  </w14:solidFill>
                </w14:textFill>
              </w:rPr>
            </w:pPr>
          </w:p>
          <w:p w14:paraId="17E8FBB5">
            <w:pPr>
              <w:pStyle w:val="45"/>
              <w:keepNext w:val="0"/>
              <w:keepLines w:val="0"/>
              <w:pageBreakBefore w:val="0"/>
              <w:kinsoku/>
              <w:wordWrap/>
              <w:overflowPunct/>
              <w:topLinePunct w:val="0"/>
              <w:autoSpaceDE/>
              <w:autoSpaceDN/>
              <w:bidi w:val="0"/>
              <w:adjustRightInd/>
              <w:snapToGrid/>
              <w:spacing w:before="78" w:line="312" w:lineRule="auto"/>
              <w:ind w:firstLine="220" w:firstLineChars="100"/>
              <w:textAlignment w:val="auto"/>
              <w:rPr>
                <w:rFonts w:hint="eastAsia" w:ascii="宋体" w:hAnsi="宋体" w:eastAsia="宋体" w:cs="宋体"/>
                <w:color w:val="000000" w:themeColor="text1"/>
                <w:spacing w:val="-10"/>
                <w:position w:val="8"/>
                <w:sz w:val="24"/>
                <w:szCs w:val="24"/>
                <w:lang w:val="en-US" w:eastAsia="zh-CN"/>
                <w14:textFill>
                  <w14:solidFill>
                    <w14:schemeClr w14:val="tx1"/>
                  </w14:solidFill>
                </w14:textFill>
              </w:rPr>
            </w:pPr>
          </w:p>
          <w:p w14:paraId="11DCCE70">
            <w:pPr>
              <w:pStyle w:val="45"/>
              <w:keepNext w:val="0"/>
              <w:keepLines w:val="0"/>
              <w:pageBreakBefore w:val="0"/>
              <w:kinsoku/>
              <w:wordWrap/>
              <w:overflowPunct/>
              <w:topLinePunct w:val="0"/>
              <w:autoSpaceDE/>
              <w:autoSpaceDN/>
              <w:bidi w:val="0"/>
              <w:adjustRightInd/>
              <w:snapToGrid/>
              <w:spacing w:before="78" w:line="312" w:lineRule="auto"/>
              <w:ind w:firstLine="220" w:firstLineChars="100"/>
              <w:textAlignment w:val="auto"/>
              <w:rPr>
                <w:rFonts w:hint="eastAsia" w:ascii="宋体" w:hAnsi="宋体" w:eastAsia="宋体" w:cs="宋体"/>
                <w:color w:val="000000" w:themeColor="text1"/>
                <w:spacing w:val="-10"/>
                <w:position w:val="8"/>
                <w:sz w:val="24"/>
                <w:szCs w:val="24"/>
                <w14:textFill>
                  <w14:solidFill>
                    <w14:schemeClr w14:val="tx1"/>
                  </w14:solidFill>
                </w14:textFill>
              </w:rPr>
            </w:pPr>
            <w:r>
              <w:rPr>
                <w:rFonts w:hint="eastAsia" w:ascii="宋体" w:hAnsi="宋体" w:eastAsia="宋体" w:cs="宋体"/>
                <w:color w:val="000000" w:themeColor="text1"/>
                <w:spacing w:val="-10"/>
                <w:position w:val="8"/>
                <w:sz w:val="24"/>
                <w:szCs w:val="24"/>
                <w:lang w:val="en-US" w:eastAsia="zh-CN"/>
                <w14:textFill>
                  <w14:solidFill>
                    <w14:schemeClr w14:val="tx1"/>
                  </w14:solidFill>
                </w14:textFill>
              </w:rPr>
              <w:t>15</w:t>
            </w:r>
            <w:r>
              <w:rPr>
                <w:rFonts w:hint="eastAsia" w:ascii="宋体" w:hAnsi="宋体" w:eastAsia="宋体" w:cs="宋体"/>
                <w:color w:val="000000" w:themeColor="text1"/>
                <w:spacing w:val="-10"/>
                <w:position w:val="8"/>
                <w:sz w:val="24"/>
                <w:szCs w:val="24"/>
                <w14:textFill>
                  <w14:solidFill>
                    <w14:schemeClr w14:val="tx1"/>
                  </w14:solidFill>
                </w14:textFill>
              </w:rPr>
              <w:t>分</w:t>
            </w:r>
          </w:p>
        </w:tc>
        <w:tc>
          <w:tcPr>
            <w:tcW w:w="6794" w:type="dxa"/>
            <w:vAlign w:val="top"/>
          </w:tcPr>
          <w:p w14:paraId="20C7437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投标人提供服务整体构想的内容:包括但不限于管理思路、提出管理服务定位、管理服务目标、管理服务理念等。 </w:t>
            </w:r>
          </w:p>
          <w:p w14:paraId="60214153">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1.根据以上内容，方案内容完善，管理思路清晰，描述清晰有条理，物业管理相关服务目标承诺齐全得 15 分； </w:t>
            </w:r>
          </w:p>
          <w:p w14:paraId="53605A90">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2.方案内容基本为全面、完善，管理思路清晰，对项目需求基本切实可行的得11 分； </w:t>
            </w:r>
          </w:p>
          <w:p w14:paraId="314C8EE5">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3.方案内容不够具体、完善，对项目的理解还需在多个方面进行改进和优化的得 7 分； </w:t>
            </w:r>
          </w:p>
          <w:p w14:paraId="47B76FE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4.方案内容不完善，存在偏差的，对项目理解脱离实际，可行性有欠缺的得 4 分； </w:t>
            </w:r>
          </w:p>
          <w:p w14:paraId="0435D09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5.未提供不得分。</w:t>
            </w:r>
          </w:p>
        </w:tc>
      </w:tr>
      <w:tr w14:paraId="71EC3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22" w:type="dxa"/>
            <w:vAlign w:val="top"/>
          </w:tcPr>
          <w:p w14:paraId="5995A87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F5CDE83">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4B4EA96">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AB14E54">
            <w:pPr>
              <w:pStyle w:val="45"/>
              <w:keepNext w:val="0"/>
              <w:keepLines w:val="0"/>
              <w:pageBreakBefore w:val="0"/>
              <w:kinsoku/>
              <w:wordWrap/>
              <w:overflowPunct/>
              <w:topLinePunct w:val="0"/>
              <w:autoSpaceDE/>
              <w:autoSpaceDN/>
              <w:bidi w:val="0"/>
              <w:adjustRightInd/>
              <w:snapToGrid/>
              <w:spacing w:before="78" w:line="312" w:lineRule="auto"/>
              <w:ind w:left="361"/>
              <w:textAlignment w:val="auto"/>
              <w:rPr>
                <w:rFonts w:hint="eastAsia" w:ascii="宋体" w:hAnsi="宋体" w:eastAsia="宋体" w:cs="宋体"/>
                <w:color w:val="000000" w:themeColor="text1"/>
                <w:sz w:val="24"/>
                <w:szCs w:val="24"/>
                <w14:textFill>
                  <w14:solidFill>
                    <w14:schemeClr w14:val="tx1"/>
                  </w14:solidFill>
                </w14:textFill>
              </w:rPr>
            </w:pPr>
          </w:p>
          <w:p w14:paraId="24687C84">
            <w:pPr>
              <w:pStyle w:val="45"/>
              <w:keepNext w:val="0"/>
              <w:keepLines w:val="0"/>
              <w:pageBreakBefore w:val="0"/>
              <w:kinsoku/>
              <w:wordWrap/>
              <w:overflowPunct/>
              <w:topLinePunct w:val="0"/>
              <w:autoSpaceDE/>
              <w:autoSpaceDN/>
              <w:bidi w:val="0"/>
              <w:adjustRightInd/>
              <w:snapToGrid/>
              <w:spacing w:before="78" w:line="312" w:lineRule="auto"/>
              <w:ind w:left="36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148" w:type="dxa"/>
            <w:vAlign w:val="top"/>
          </w:tcPr>
          <w:p w14:paraId="1764C92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FD1557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1EBF68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6ED3F8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2FC7C9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秩序维护服务方案</w:t>
            </w:r>
          </w:p>
        </w:tc>
        <w:tc>
          <w:tcPr>
            <w:tcW w:w="963" w:type="dxa"/>
            <w:vAlign w:val="top"/>
          </w:tcPr>
          <w:p w14:paraId="22DB2B8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56758E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B9EC3E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6E200C8">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pacing w:val="-9"/>
                <w:sz w:val="24"/>
                <w:szCs w:val="24"/>
                <w14:textFill>
                  <w14:solidFill>
                    <w14:schemeClr w14:val="tx1"/>
                  </w14:solidFill>
                </w14:textFill>
              </w:rPr>
            </w:pPr>
          </w:p>
          <w:p w14:paraId="024BB51C">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10分</w:t>
            </w:r>
          </w:p>
        </w:tc>
        <w:tc>
          <w:tcPr>
            <w:tcW w:w="6794" w:type="dxa"/>
            <w:vAlign w:val="top"/>
          </w:tcPr>
          <w:p w14:paraId="4719C5E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投标人提供秩序维护服务方案的内容包括但不限于管理内容、管理措施、工作流程，门卫管理、消防安全管理、安全巡查机制等内容。 </w:t>
            </w:r>
          </w:p>
          <w:p w14:paraId="63EF1F74">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1.根据以上服务方案全面、具体、科学、可行，有工作流程及标准、完全符合采购人需求的得 10 分； </w:t>
            </w:r>
          </w:p>
          <w:p w14:paraId="381CFA7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2.内容方案基本完善、具体，各环节基本可行，有一定的保障性的得 7 分； </w:t>
            </w:r>
          </w:p>
          <w:p w14:paraId="50ECF625">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3.内容方案不够具体、完善，服务举措有一定可行性的得 4 分； </w:t>
            </w:r>
          </w:p>
          <w:p w14:paraId="5D28B60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4.内容方案不合理或内容不完整，处理方式不全面的得 1 分； </w:t>
            </w:r>
          </w:p>
          <w:p w14:paraId="7E622055">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5.未提供不得分。</w:t>
            </w:r>
          </w:p>
        </w:tc>
      </w:tr>
      <w:tr w14:paraId="0DFF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1EF8283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29EB491">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2F5BC79">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28B5AD85">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w:t>
            </w:r>
          </w:p>
        </w:tc>
        <w:tc>
          <w:tcPr>
            <w:tcW w:w="1148" w:type="dxa"/>
            <w:vAlign w:val="top"/>
          </w:tcPr>
          <w:p w14:paraId="029E0F1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F311D5B">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29EB68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A58B60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保洁服务管理方案</w:t>
            </w:r>
          </w:p>
          <w:p w14:paraId="6843E0EC">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963" w:type="dxa"/>
            <w:vAlign w:val="top"/>
          </w:tcPr>
          <w:p w14:paraId="0BE5C1F5">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CD7F943">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15ED58C">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1CF1271">
            <w:pPr>
              <w:pStyle w:val="45"/>
              <w:keepNext w:val="0"/>
              <w:keepLines w:val="0"/>
              <w:pageBreakBefore w:val="0"/>
              <w:kinsoku/>
              <w:wordWrap/>
              <w:overflowPunct/>
              <w:topLinePunct w:val="0"/>
              <w:autoSpaceDE/>
              <w:autoSpaceDN/>
              <w:bidi w:val="0"/>
              <w:adjustRightInd/>
              <w:snapToGrid/>
              <w:spacing w:before="78" w:line="312" w:lineRule="auto"/>
              <w:ind w:left="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10分</w:t>
            </w:r>
          </w:p>
        </w:tc>
        <w:tc>
          <w:tcPr>
            <w:tcW w:w="6794" w:type="dxa"/>
            <w:vAlign w:val="top"/>
          </w:tcPr>
          <w:p w14:paraId="47929AF6">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投标人提供的服务方案的内容:包括但不限于服务标准、日常清洁作业流程、专项清洁计划、承诺的清洁标准是否明确等。</w:t>
            </w:r>
          </w:p>
          <w:p w14:paraId="115BA4C0">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1.投标人提供的保洁服务管理方案全面科学合理，可行性强，针对性强、完全符合采购人实际情况的得 10 分； </w:t>
            </w:r>
          </w:p>
          <w:p w14:paraId="16ACE43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2.方案基本全面、完善、具体、有一定的针对性，基本满足采购人需求的得 7分； </w:t>
            </w:r>
          </w:p>
          <w:p w14:paraId="78196DDC">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3.方案不够全面、具体、但有可操作性、有针对性、基本符合采购人情况的得 4 分； </w:t>
            </w:r>
          </w:p>
          <w:p w14:paraId="1DD9648C">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4.方案内容不够完兽，有缺失，方案内容与采购人不匹配的得 1 分； </w:t>
            </w:r>
          </w:p>
          <w:p w14:paraId="6CCFC9F4">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5.未提供的不得分。</w:t>
            </w:r>
          </w:p>
        </w:tc>
      </w:tr>
      <w:tr w14:paraId="57102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5B9D8DD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1A6BD4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DC7595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B6875CD">
            <w:pPr>
              <w:pStyle w:val="45"/>
              <w:keepNext w:val="0"/>
              <w:keepLines w:val="0"/>
              <w:pageBreakBefore w:val="0"/>
              <w:kinsoku/>
              <w:wordWrap/>
              <w:overflowPunct/>
              <w:topLinePunct w:val="0"/>
              <w:autoSpaceDE/>
              <w:autoSpaceDN/>
              <w:bidi w:val="0"/>
              <w:adjustRightInd/>
              <w:snapToGrid/>
              <w:spacing w:before="78" w:line="312" w:lineRule="auto"/>
              <w:ind w:left="362" w:leftChars="0"/>
              <w:textAlignment w:val="auto"/>
              <w:rPr>
                <w:rFonts w:hint="eastAsia" w:ascii="宋体" w:hAnsi="宋体" w:eastAsia="宋体" w:cs="宋体"/>
                <w:color w:val="000000" w:themeColor="text1"/>
                <w:sz w:val="24"/>
                <w:szCs w:val="24"/>
                <w14:textFill>
                  <w14:solidFill>
                    <w14:schemeClr w14:val="tx1"/>
                  </w14:solidFill>
                </w14:textFill>
              </w:rPr>
            </w:pPr>
          </w:p>
          <w:p w14:paraId="6089B0D6">
            <w:pPr>
              <w:pStyle w:val="45"/>
              <w:keepNext w:val="0"/>
              <w:keepLines w:val="0"/>
              <w:pageBreakBefore w:val="0"/>
              <w:kinsoku/>
              <w:wordWrap/>
              <w:overflowPunct/>
              <w:topLinePunct w:val="0"/>
              <w:autoSpaceDE/>
              <w:autoSpaceDN/>
              <w:bidi w:val="0"/>
              <w:adjustRightInd/>
              <w:snapToGrid/>
              <w:spacing w:before="78" w:line="312" w:lineRule="auto"/>
              <w:ind w:left="362"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148" w:type="dxa"/>
            <w:vAlign w:val="top"/>
          </w:tcPr>
          <w:p w14:paraId="1359EA0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A9EBC0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ABEF32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0"/>
                <w:sz w:val="20"/>
                <w:szCs w:val="20"/>
                <w:lang w:val="en-US" w:eastAsia="zh-CN" w:bidi="ar"/>
                <w14:textFill>
                  <w14:solidFill>
                    <w14:schemeClr w14:val="tx1"/>
                  </w14:solidFill>
                </w14:textFill>
              </w:rPr>
            </w:pPr>
          </w:p>
          <w:p w14:paraId="729E634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pacing w:val="-9"/>
                <w:kern w:val="2"/>
                <w:sz w:val="24"/>
                <w:szCs w:val="24"/>
                <w:lang w:val="en-US" w:eastAsia="zh-CN" w:bidi="ar-SA"/>
                <w14:textFill>
                  <w14:solidFill>
                    <w14:schemeClr w14:val="tx1"/>
                  </w14:solidFill>
                </w14:textFill>
              </w:rPr>
            </w:pPr>
          </w:p>
          <w:p w14:paraId="7D084A0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pacing w:val="-9"/>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9"/>
                <w:kern w:val="2"/>
                <w:sz w:val="24"/>
                <w:szCs w:val="24"/>
                <w:lang w:val="en-US" w:eastAsia="zh-CN" w:bidi="ar-SA"/>
                <w14:textFill>
                  <w14:solidFill>
                    <w14:schemeClr w14:val="tx1"/>
                  </w14:solidFill>
                </w14:textFill>
              </w:rPr>
              <w:t>维修服务</w:t>
            </w:r>
          </w:p>
          <w:p w14:paraId="24C7853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pacing w:val="-9"/>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kern w:val="2"/>
                <w:sz w:val="24"/>
                <w:szCs w:val="24"/>
                <w:lang w:val="en-US" w:eastAsia="zh-CN" w:bidi="ar-SA"/>
                <w14:textFill>
                  <w14:solidFill>
                    <w14:schemeClr w14:val="tx1"/>
                  </w14:solidFill>
                </w14:textFill>
              </w:rPr>
              <w:t>方案</w:t>
            </w:r>
          </w:p>
          <w:p w14:paraId="3B5802C9">
            <w:pPr>
              <w:pStyle w:val="45"/>
              <w:keepNext w:val="0"/>
              <w:keepLines w:val="0"/>
              <w:pageBreakBefore w:val="0"/>
              <w:kinsoku/>
              <w:wordWrap/>
              <w:overflowPunct/>
              <w:topLinePunct w:val="0"/>
              <w:autoSpaceDE/>
              <w:autoSpaceDN/>
              <w:bidi w:val="0"/>
              <w:adjustRightInd/>
              <w:snapToGrid/>
              <w:spacing w:before="78" w:line="312" w:lineRule="auto"/>
              <w:ind w:left="157" w:leftChars="0" w:right="142" w:rightChars="0" w:firstLine="2" w:firstLineChars="0"/>
              <w:textAlignment w:val="auto"/>
              <w:rPr>
                <w:rFonts w:hint="eastAsia" w:ascii="宋体" w:hAnsi="宋体" w:eastAsia="宋体" w:cs="宋体"/>
                <w:color w:val="000000" w:themeColor="text1"/>
                <w:spacing w:val="-17"/>
                <w:sz w:val="24"/>
                <w:szCs w:val="24"/>
                <w14:textFill>
                  <w14:solidFill>
                    <w14:schemeClr w14:val="tx1"/>
                  </w14:solidFill>
                </w14:textFill>
              </w:rPr>
            </w:pPr>
          </w:p>
        </w:tc>
        <w:tc>
          <w:tcPr>
            <w:tcW w:w="963" w:type="dxa"/>
            <w:vAlign w:val="top"/>
          </w:tcPr>
          <w:p w14:paraId="3D87A43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BD559A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252A8E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1432FF73">
            <w:pPr>
              <w:pStyle w:val="45"/>
              <w:keepNext w:val="0"/>
              <w:keepLines w:val="0"/>
              <w:pageBreakBefore w:val="0"/>
              <w:kinsoku/>
              <w:wordWrap/>
              <w:overflowPunct/>
              <w:topLinePunct w:val="0"/>
              <w:autoSpaceDE/>
              <w:autoSpaceDN/>
              <w:bidi w:val="0"/>
              <w:adjustRightInd/>
              <w:snapToGrid/>
              <w:spacing w:before="78" w:line="312" w:lineRule="auto"/>
              <w:ind w:left="250" w:leftChars="0"/>
              <w:textAlignment w:val="auto"/>
              <w:rPr>
                <w:rFonts w:hint="eastAsia" w:ascii="宋体" w:hAnsi="宋体" w:eastAsia="宋体" w:cs="宋体"/>
                <w:color w:val="000000" w:themeColor="text1"/>
                <w:spacing w:val="-9"/>
                <w:sz w:val="24"/>
                <w:szCs w:val="24"/>
                <w14:textFill>
                  <w14:solidFill>
                    <w14:schemeClr w14:val="tx1"/>
                  </w14:solidFill>
                </w14:textFill>
              </w:rPr>
            </w:pPr>
          </w:p>
          <w:p w14:paraId="7148F38E">
            <w:pPr>
              <w:pStyle w:val="45"/>
              <w:keepNext w:val="0"/>
              <w:keepLines w:val="0"/>
              <w:pageBreakBefore w:val="0"/>
              <w:kinsoku/>
              <w:wordWrap/>
              <w:overflowPunct/>
              <w:topLinePunct w:val="0"/>
              <w:autoSpaceDE/>
              <w:autoSpaceDN/>
              <w:bidi w:val="0"/>
              <w:adjustRightInd/>
              <w:snapToGrid/>
              <w:spacing w:before="78" w:line="312" w:lineRule="auto"/>
              <w:ind w:left="250" w:leftChars="0"/>
              <w:textAlignment w:val="auto"/>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10分</w:t>
            </w:r>
          </w:p>
        </w:tc>
        <w:tc>
          <w:tcPr>
            <w:tcW w:w="6794" w:type="dxa"/>
            <w:vAlign w:val="top"/>
          </w:tcPr>
          <w:p w14:paraId="6D181E0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投标人提供的服务方案的内容:包括但不限于巡检计划、保修处理、服务能力及维修质量保证、工料节约、维修工具及器械设施配备等)、报修流程、与院方衔接方案等内容。 </w:t>
            </w:r>
          </w:p>
          <w:p w14:paraId="38B9C006">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1.投标人提供维修方案全面、具体，可行性强，针对性强、完全符合采购人实际情况的得 10 分； </w:t>
            </w:r>
          </w:p>
          <w:p w14:paraId="5B876BA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2.方案基本全面、完善、具体、有一定的针对性，基本满足采购人需求的得 7分； </w:t>
            </w:r>
          </w:p>
          <w:p w14:paraId="631C330B">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3.方案不够全面、具体、但有可操作性、有针对性、基本符合采购人情况的得 4 分； </w:t>
            </w:r>
          </w:p>
          <w:p w14:paraId="6DC47C8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4.方案内容不够完善，有缺失，方案内容与采购人不匹配的得 1 分； </w:t>
            </w:r>
          </w:p>
          <w:p w14:paraId="17491D5C">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5.未提供的不得分。</w:t>
            </w:r>
          </w:p>
        </w:tc>
      </w:tr>
      <w:tr w14:paraId="7130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4A87A692">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03DC84A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49E566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CD1FA19">
            <w:pPr>
              <w:pStyle w:val="45"/>
              <w:keepNext w:val="0"/>
              <w:keepLines w:val="0"/>
              <w:pageBreakBefore w:val="0"/>
              <w:kinsoku/>
              <w:wordWrap/>
              <w:overflowPunct/>
              <w:topLinePunct w:val="0"/>
              <w:autoSpaceDE/>
              <w:autoSpaceDN/>
              <w:bidi w:val="0"/>
              <w:adjustRightInd/>
              <w:snapToGrid/>
              <w:spacing w:before="78" w:line="312" w:lineRule="auto"/>
              <w:ind w:left="357"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148" w:type="dxa"/>
            <w:vAlign w:val="top"/>
          </w:tcPr>
          <w:p w14:paraId="74F97AA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0DA9A36">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24DCACB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58D18B9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组织机构设置及人员配置</w:t>
            </w:r>
          </w:p>
          <w:p w14:paraId="57CDD4E5">
            <w:pPr>
              <w:pStyle w:val="45"/>
              <w:keepNext w:val="0"/>
              <w:keepLines w:val="0"/>
              <w:pageBreakBefore w:val="0"/>
              <w:kinsoku/>
              <w:wordWrap/>
              <w:overflowPunct/>
              <w:topLinePunct w:val="0"/>
              <w:autoSpaceDE/>
              <w:autoSpaceDN/>
              <w:bidi w:val="0"/>
              <w:adjustRightInd/>
              <w:snapToGrid/>
              <w:spacing w:before="78" w:line="312" w:lineRule="auto"/>
              <w:ind w:left="156" w:leftChars="0"/>
              <w:textAlignment w:val="auto"/>
              <w:rPr>
                <w:rFonts w:hint="eastAsia" w:ascii="宋体" w:hAnsi="宋体" w:eastAsia="宋体" w:cs="宋体"/>
                <w:color w:val="000000" w:themeColor="text1"/>
                <w:spacing w:val="-17"/>
                <w:sz w:val="24"/>
                <w:szCs w:val="24"/>
                <w14:textFill>
                  <w14:solidFill>
                    <w14:schemeClr w14:val="tx1"/>
                  </w14:solidFill>
                </w14:textFill>
              </w:rPr>
            </w:pPr>
          </w:p>
        </w:tc>
        <w:tc>
          <w:tcPr>
            <w:tcW w:w="963" w:type="dxa"/>
            <w:vAlign w:val="top"/>
          </w:tcPr>
          <w:p w14:paraId="7FA2CED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37513C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37106EF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4"/>
                <w:szCs w:val="24"/>
                <w14:textFill>
                  <w14:solidFill>
                    <w14:schemeClr w14:val="tx1"/>
                  </w14:solidFill>
                </w14:textFill>
              </w:rPr>
            </w:pPr>
          </w:p>
          <w:p w14:paraId="6EE92B7B">
            <w:pPr>
              <w:pStyle w:val="45"/>
              <w:keepNext w:val="0"/>
              <w:keepLines w:val="0"/>
              <w:pageBreakBefore w:val="0"/>
              <w:kinsoku/>
              <w:wordWrap/>
              <w:overflowPunct/>
              <w:topLinePunct w:val="0"/>
              <w:autoSpaceDE/>
              <w:autoSpaceDN/>
              <w:bidi w:val="0"/>
              <w:adjustRightInd/>
              <w:snapToGrid/>
              <w:spacing w:before="78" w:line="312" w:lineRule="auto"/>
              <w:ind w:left="250" w:leftChars="0"/>
              <w:textAlignment w:val="auto"/>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10分</w:t>
            </w:r>
          </w:p>
        </w:tc>
        <w:tc>
          <w:tcPr>
            <w:tcW w:w="6794" w:type="dxa"/>
            <w:vAlign w:val="top"/>
          </w:tcPr>
          <w:p w14:paraId="61CE2B0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根据本项目情况设置管理机构，各部门职能清晰，制定详细的团队人员配置，确保各岗位分工明确，人员可靠、素质高，团队稳定。 </w:t>
            </w:r>
          </w:p>
          <w:p w14:paraId="08B9F863">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1.组织机构设置合理，人员配备齐全完整、岗位分工明确，责任到人，人员持证情况齐全，管理措施操作性强的得10 分； </w:t>
            </w:r>
          </w:p>
          <w:p w14:paraId="443F3E7F">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2.组织机构设置合理，岗位职责分工基本明确，人员管理措施基本可行的得 7分； </w:t>
            </w:r>
          </w:p>
          <w:p w14:paraId="558A05EB">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3.组织机构设置基本合理，内容不够全面，岗位职责分工不明确，人员管理措施可行性有欠缺的得 4 分； </w:t>
            </w:r>
          </w:p>
          <w:p w14:paraId="42E43CEF">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4.组织机构设置不合理，岗位职责划分缺失，脱离项目实际的得 1 分； </w:t>
            </w:r>
          </w:p>
          <w:p w14:paraId="0EACC585">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5.未提供不得分。</w:t>
            </w:r>
          </w:p>
        </w:tc>
      </w:tr>
      <w:tr w14:paraId="2DF5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5487323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978C1D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B429C81">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ACEFBB2">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8</w:t>
            </w:r>
          </w:p>
        </w:tc>
        <w:tc>
          <w:tcPr>
            <w:tcW w:w="1148" w:type="dxa"/>
            <w:vAlign w:val="top"/>
          </w:tcPr>
          <w:p w14:paraId="5F29E741">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DF2C691">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AB791F6">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2F2D60D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质量保障措施</w:t>
            </w:r>
          </w:p>
          <w:p w14:paraId="587383F0">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963" w:type="dxa"/>
            <w:vAlign w:val="top"/>
          </w:tcPr>
          <w:p w14:paraId="138FDD48">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4"/>
                <w:szCs w:val="24"/>
                <w14:textFill>
                  <w14:solidFill>
                    <w14:schemeClr w14:val="tx1"/>
                  </w14:solidFill>
                </w14:textFill>
              </w:rPr>
            </w:pPr>
          </w:p>
          <w:p w14:paraId="4894FE24">
            <w:pPr>
              <w:pStyle w:val="45"/>
              <w:keepNext w:val="0"/>
              <w:keepLines w:val="0"/>
              <w:pageBreakBefore w:val="0"/>
              <w:kinsoku/>
              <w:wordWrap/>
              <w:overflowPunct/>
              <w:topLinePunct w:val="0"/>
              <w:autoSpaceDE/>
              <w:autoSpaceDN/>
              <w:bidi w:val="0"/>
              <w:adjustRightInd/>
              <w:snapToGrid/>
              <w:spacing w:before="78" w:line="312" w:lineRule="auto"/>
              <w:ind w:left="295" w:leftChars="0"/>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p>
          <w:p w14:paraId="6D134C64">
            <w:pPr>
              <w:pStyle w:val="45"/>
              <w:keepNext w:val="0"/>
              <w:keepLines w:val="0"/>
              <w:pageBreakBefore w:val="0"/>
              <w:kinsoku/>
              <w:wordWrap/>
              <w:overflowPunct/>
              <w:topLinePunct w:val="0"/>
              <w:autoSpaceDE/>
              <w:autoSpaceDN/>
              <w:bidi w:val="0"/>
              <w:adjustRightInd/>
              <w:snapToGrid/>
              <w:spacing w:before="78" w:line="312" w:lineRule="auto"/>
              <w:ind w:left="295" w:leftChars="0"/>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p>
          <w:p w14:paraId="05911262">
            <w:pPr>
              <w:pStyle w:val="45"/>
              <w:keepNext w:val="0"/>
              <w:keepLines w:val="0"/>
              <w:pageBreakBefore w:val="0"/>
              <w:kinsoku/>
              <w:wordWrap/>
              <w:overflowPunct/>
              <w:topLinePunct w:val="0"/>
              <w:autoSpaceDE/>
              <w:autoSpaceDN/>
              <w:bidi w:val="0"/>
              <w:adjustRightInd/>
              <w:snapToGrid/>
              <w:spacing w:before="78" w:line="312" w:lineRule="auto"/>
              <w:ind w:left="295" w:leftChars="0"/>
              <w:jc w:val="center"/>
              <w:textAlignment w:val="auto"/>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10</w:t>
            </w:r>
            <w:r>
              <w:rPr>
                <w:rFonts w:hint="eastAsia" w:ascii="宋体" w:hAnsi="宋体" w:eastAsia="宋体" w:cs="宋体"/>
                <w:color w:val="000000" w:themeColor="text1"/>
                <w:spacing w:val="-6"/>
                <w:sz w:val="24"/>
                <w:szCs w:val="24"/>
                <w14:textFill>
                  <w14:solidFill>
                    <w14:schemeClr w14:val="tx1"/>
                  </w14:solidFill>
                </w14:textFill>
              </w:rPr>
              <w:t>分</w:t>
            </w:r>
          </w:p>
        </w:tc>
        <w:tc>
          <w:tcPr>
            <w:tcW w:w="6794" w:type="dxa"/>
            <w:vAlign w:val="top"/>
          </w:tcPr>
          <w:p w14:paraId="1A180A4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投标人提供的质保措施(包括但不限于项目服务过程中，如何保障服务质量、与院对接机制完善、投诉处理流程等方案措施): </w:t>
            </w:r>
          </w:p>
          <w:p w14:paraId="46E1BBA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1.服务各环节质保措施内容完善具体,切实可行，服务质量专业性高，采购人需求能够得到保障的得 10 分； </w:t>
            </w:r>
          </w:p>
          <w:p w14:paraId="2A3FC57F">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2.保措施内容基本完善、具体，各环节质保措施基本可行，服务质量有一定保障的得 7 分； </w:t>
            </w:r>
          </w:p>
          <w:p w14:paraId="6DBD644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3.质保措施内容不够具体、完善，处理方式基本得当，但措施内容不全，有所欠缺的得 4 分； </w:t>
            </w:r>
          </w:p>
          <w:p w14:paraId="50759DE5">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4.保措施不合理或内容不完整，处理方式不全面的得 1 分；</w:t>
            </w:r>
          </w:p>
          <w:p w14:paraId="4E4AD99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5.未提供方案不得分。</w:t>
            </w:r>
          </w:p>
        </w:tc>
      </w:tr>
      <w:tr w14:paraId="39B5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77A1FF8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5DB967AB">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074F5D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2FF539BB">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61A4039">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9</w:t>
            </w:r>
          </w:p>
        </w:tc>
        <w:tc>
          <w:tcPr>
            <w:tcW w:w="1148" w:type="dxa"/>
            <w:vAlign w:val="top"/>
          </w:tcPr>
          <w:p w14:paraId="75BA2E3A">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70CB9A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501DF86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DBC19B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0204C3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各类应急处置预案</w:t>
            </w:r>
          </w:p>
          <w:p w14:paraId="45C16BE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963" w:type="dxa"/>
            <w:vAlign w:val="top"/>
          </w:tcPr>
          <w:p w14:paraId="20E42CA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FA402E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2C3CD62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54B8B8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D705361">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10分</w:t>
            </w:r>
          </w:p>
        </w:tc>
        <w:tc>
          <w:tcPr>
            <w:tcW w:w="6794" w:type="dxa"/>
            <w:vAlign w:val="top"/>
          </w:tcPr>
          <w:p w14:paraId="65A086EF">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投标人提供各类应急方案:包括但不限于覆盖范围、分级响应机制、特殊场景预案、应急响应速度、风险防控措施、预防性措施、院安全应急预案、院感等。 </w:t>
            </w:r>
          </w:p>
          <w:p w14:paraId="7A756373">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1.紧扣本项目实际，突发事件涵盖全面，有详细的分类处置措施而且切实可行、处理方式得当的得 10 分； </w:t>
            </w:r>
          </w:p>
          <w:p w14:paraId="52D7960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2.方案基本结合项目实际，突发事件涵盖较全面，有分类处置措施，措施基本可行，处理方式基本合理的得 7 分；</w:t>
            </w:r>
          </w:p>
          <w:p w14:paraId="36A92873">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3.方案结合项目实际不够强，事件涵盖不全面，没有分类处置措施，应急处理方式不得当的得 4 分；</w:t>
            </w:r>
          </w:p>
          <w:p w14:paraId="43CD5490">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4.方案没有结合项目实际，处置措施欠缺，内容不全的得 1 分； </w:t>
            </w:r>
          </w:p>
          <w:p w14:paraId="49BD0A72">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5.未提供不得分。</w:t>
            </w:r>
          </w:p>
        </w:tc>
      </w:tr>
      <w:tr w14:paraId="21D0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2" w:type="dxa"/>
            <w:vAlign w:val="top"/>
          </w:tcPr>
          <w:p w14:paraId="4E7DE98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23BF589">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D1F869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2F3814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360EFE4">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0</w:t>
            </w:r>
          </w:p>
        </w:tc>
        <w:tc>
          <w:tcPr>
            <w:tcW w:w="1148" w:type="dxa"/>
            <w:vAlign w:val="top"/>
          </w:tcPr>
          <w:p w14:paraId="253CA7F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474D07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7AECA0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2055C2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服务承诺方案</w:t>
            </w:r>
          </w:p>
        </w:tc>
        <w:tc>
          <w:tcPr>
            <w:tcW w:w="963" w:type="dxa"/>
            <w:vAlign w:val="top"/>
          </w:tcPr>
          <w:p w14:paraId="451308DD">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81F2B4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984A5C7">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1830C10">
            <w:pPr>
              <w:keepNext w:val="0"/>
              <w:keepLines w:val="0"/>
              <w:pageBreakBefore w:val="0"/>
              <w:widowControl/>
              <w:suppressLineNumbers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w:t>
            </w:r>
          </w:p>
        </w:tc>
        <w:tc>
          <w:tcPr>
            <w:tcW w:w="6794" w:type="dxa"/>
            <w:vAlign w:val="top"/>
          </w:tcPr>
          <w:p w14:paraId="0D70AB60">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投标人提供的项目服务承诺方案:包括但不限于服务承诺、响应时效承诺、服务质量保障承诺、人员配置承诺、投诉处理承诺等内容。 </w:t>
            </w:r>
          </w:p>
          <w:p w14:paraId="181C6BE6">
            <w:pPr>
              <w:keepNext w:val="0"/>
              <w:keepLines w:val="0"/>
              <w:pageBreakBefore w:val="0"/>
              <w:widowControl/>
              <w:numPr>
                <w:ilvl w:val="0"/>
                <w:numId w:val="2"/>
              </w:numPr>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服务承诺完善，服务质量有保障、响应及时、综合内容全面完备的得 </w:t>
            </w:r>
            <w:r>
              <w:rPr>
                <w:rFonts w:hint="eastAsia" w:ascii="宋体"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分；</w:t>
            </w:r>
          </w:p>
          <w:p w14:paraId="017F3AFF">
            <w:pPr>
              <w:keepNext w:val="0"/>
              <w:keepLines w:val="0"/>
              <w:pageBreakBefore w:val="0"/>
              <w:widowControl/>
              <w:numPr>
                <w:ilvl w:val="0"/>
                <w:numId w:val="2"/>
              </w:numPr>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服务承诺基本完善，服务质量有一定保障、响应基本及时、但综合内容有欠缺的得 </w:t>
            </w:r>
            <w:r>
              <w:rPr>
                <w:rFonts w:hint="eastAsia" w:ascii="宋体" w:hAnsi="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分； </w:t>
            </w:r>
          </w:p>
          <w:p w14:paraId="53E2CD0E">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3.服务承诺不完善，响应延迟、综合内容不全面，服务承诺无法满足采购人实际需求的得 1 分； </w:t>
            </w:r>
          </w:p>
          <w:p w14:paraId="3731B738">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4.未提供方案不得分。</w:t>
            </w:r>
          </w:p>
        </w:tc>
      </w:tr>
    </w:tbl>
    <w:p w14:paraId="072A3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（一）澄清有关问题</w:t>
      </w:r>
    </w:p>
    <w:p w14:paraId="0247D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委员会对投标文件中含义不明确、同类问题表述不一致或者有明显文字和计算错误的内容，以书面形式（应当由评标委员会专家签字）要求投标供应商做出必要的澄清、说明或者纠正。投标供应商的澄清、说明或者补正应当采用书面形式，由其委托代理人签字，并不得超出投标文件的范围或者改变投标文件的实质性内容。</w:t>
      </w:r>
    </w:p>
    <w:p w14:paraId="500B5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40573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（二）投标报价修正（如有）</w:t>
      </w:r>
    </w:p>
    <w:p w14:paraId="31ECE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投标文件报价出现前后不一致的，按招标文件规定修正；</w:t>
      </w:r>
    </w:p>
    <w:p w14:paraId="63EB3B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（三）比较与评价</w:t>
      </w:r>
    </w:p>
    <w:p w14:paraId="79054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评标委员会按招标文件中规定的评标方法和标准，对资格性审查和符合性审查合格的投标文件进行商务和技术评估，综合比较与评价。具体评审因素详见《评审因素和标准》。</w:t>
      </w:r>
    </w:p>
    <w:p w14:paraId="6FD1F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（四）推荐中标候选供应商名单</w:t>
      </w:r>
    </w:p>
    <w:p w14:paraId="588F6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中标候选供应商数量详见《投标供应商须知前附表》。评标委员会按评审后得分由高到低顺序排列。得分相同的，按投标报价由低到高顺序排列；得分且投标报价相同的，按技术指标优劣顺序排列。</w:t>
      </w:r>
    </w:p>
    <w:p w14:paraId="37490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(五)编写评标报告</w:t>
      </w:r>
    </w:p>
    <w:p w14:paraId="7F184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评标报告是评标委员会根据全体评标成员签字的原始评标记录和评标结果编写的报告。</w:t>
      </w:r>
    </w:p>
    <w:p w14:paraId="71E7BB3D">
      <w:pPr>
        <w:rPr>
          <w:rFonts w:hint="eastAsia" w:ascii="宋体" w:hAnsi="宋体" w:eastAsia="宋体" w:cs="宋体"/>
          <w:color w:val="000000" w:themeColor="text1"/>
          <w14:textFill>
            <w14:solidFill>
              <w14:schemeClr w14:val="tx1"/>
            </w14:solidFill>
          </w14:textFill>
        </w:rPr>
      </w:pPr>
    </w:p>
    <w:p w14:paraId="05960D26">
      <w:pPr>
        <w:pStyle w:val="7"/>
        <w:rPr>
          <w:rFonts w:hint="eastAsia" w:ascii="宋体" w:hAnsi="宋体" w:eastAsia="宋体" w:cs="宋体"/>
          <w:color w:val="000000" w:themeColor="text1"/>
          <w14:textFill>
            <w14:solidFill>
              <w14:schemeClr w14:val="tx1"/>
            </w14:solidFill>
          </w14:textFill>
        </w:rPr>
      </w:pPr>
    </w:p>
    <w:p w14:paraId="69656ABA">
      <w:pPr>
        <w:pStyle w:val="42"/>
        <w:rPr>
          <w:rFonts w:hint="eastAsia" w:ascii="宋体" w:hAnsi="宋体" w:eastAsia="宋体" w:cs="宋体"/>
          <w:color w:val="000000" w:themeColor="text1"/>
          <w14:textFill>
            <w14:solidFill>
              <w14:schemeClr w14:val="tx1"/>
            </w14:solidFill>
          </w14:textFill>
        </w:rPr>
      </w:pPr>
    </w:p>
    <w:p w14:paraId="6B526C17">
      <w:pPr>
        <w:pStyle w:val="42"/>
        <w:rPr>
          <w:rFonts w:hint="eastAsia" w:ascii="宋体" w:hAnsi="宋体" w:eastAsia="宋体" w:cs="宋体"/>
          <w:color w:val="000000" w:themeColor="text1"/>
          <w14:textFill>
            <w14:solidFill>
              <w14:schemeClr w14:val="tx1"/>
            </w14:solidFill>
          </w14:textFill>
        </w:rPr>
      </w:pPr>
    </w:p>
    <w:p w14:paraId="577C4905">
      <w:pPr>
        <w:pStyle w:val="42"/>
        <w:rPr>
          <w:rFonts w:hint="eastAsia" w:ascii="宋体" w:hAnsi="宋体" w:eastAsia="宋体" w:cs="宋体"/>
          <w:color w:val="000000" w:themeColor="text1"/>
          <w14:textFill>
            <w14:solidFill>
              <w14:schemeClr w14:val="tx1"/>
            </w14:solidFill>
          </w14:textFill>
        </w:rPr>
      </w:pPr>
    </w:p>
    <w:p w14:paraId="08D0133D">
      <w:pPr>
        <w:pStyle w:val="42"/>
        <w:rPr>
          <w:rFonts w:hint="eastAsia" w:ascii="宋体" w:hAnsi="宋体" w:eastAsia="宋体" w:cs="宋体"/>
          <w:color w:val="000000" w:themeColor="text1"/>
          <w14:textFill>
            <w14:solidFill>
              <w14:schemeClr w14:val="tx1"/>
            </w14:solidFill>
          </w14:textFill>
        </w:rPr>
      </w:pPr>
    </w:p>
    <w:p w14:paraId="25E238C1">
      <w:pPr>
        <w:pStyle w:val="42"/>
        <w:rPr>
          <w:rFonts w:hint="eastAsia" w:ascii="宋体" w:hAnsi="宋体" w:eastAsia="宋体" w:cs="宋体"/>
          <w:color w:val="000000" w:themeColor="text1"/>
          <w14:textFill>
            <w14:solidFill>
              <w14:schemeClr w14:val="tx1"/>
            </w14:solidFill>
          </w14:textFill>
        </w:rPr>
      </w:pPr>
    </w:p>
    <w:p w14:paraId="4CD1CE46">
      <w:pPr>
        <w:pStyle w:val="42"/>
        <w:rPr>
          <w:rFonts w:hint="eastAsia" w:ascii="宋体" w:hAnsi="宋体" w:eastAsia="宋体" w:cs="宋体"/>
          <w:color w:val="000000" w:themeColor="text1"/>
          <w14:textFill>
            <w14:solidFill>
              <w14:schemeClr w14:val="tx1"/>
            </w14:solidFill>
          </w14:textFill>
        </w:rPr>
      </w:pPr>
    </w:p>
    <w:p w14:paraId="64E3F682">
      <w:pPr>
        <w:pStyle w:val="42"/>
        <w:rPr>
          <w:rFonts w:hint="eastAsia" w:ascii="宋体" w:hAnsi="宋体" w:eastAsia="宋体" w:cs="宋体"/>
          <w:color w:val="000000" w:themeColor="text1"/>
          <w14:textFill>
            <w14:solidFill>
              <w14:schemeClr w14:val="tx1"/>
            </w14:solidFill>
          </w14:textFill>
        </w:rPr>
      </w:pPr>
    </w:p>
    <w:p w14:paraId="350A7FF8">
      <w:pPr>
        <w:pStyle w:val="42"/>
        <w:rPr>
          <w:rFonts w:hint="eastAsia" w:ascii="宋体" w:hAnsi="宋体" w:eastAsia="宋体" w:cs="宋体"/>
          <w:color w:val="000000" w:themeColor="text1"/>
          <w14:textFill>
            <w14:solidFill>
              <w14:schemeClr w14:val="tx1"/>
            </w14:solidFill>
          </w14:textFill>
        </w:rPr>
      </w:pPr>
    </w:p>
    <w:p w14:paraId="71825DE7">
      <w:pPr>
        <w:pStyle w:val="42"/>
        <w:rPr>
          <w:rFonts w:hint="eastAsia" w:ascii="宋体" w:hAnsi="宋体" w:eastAsia="宋体" w:cs="宋体"/>
          <w:color w:val="000000" w:themeColor="text1"/>
          <w14:textFill>
            <w14:solidFill>
              <w14:schemeClr w14:val="tx1"/>
            </w14:solidFill>
          </w14:textFill>
        </w:rPr>
      </w:pPr>
    </w:p>
    <w:p w14:paraId="13416839">
      <w:pPr>
        <w:pStyle w:val="42"/>
        <w:rPr>
          <w:rFonts w:hint="eastAsia" w:ascii="宋体" w:hAnsi="宋体" w:eastAsia="宋体" w:cs="宋体"/>
          <w:color w:val="000000" w:themeColor="text1"/>
          <w14:textFill>
            <w14:solidFill>
              <w14:schemeClr w14:val="tx1"/>
            </w14:solidFill>
          </w14:textFill>
        </w:rPr>
      </w:pPr>
    </w:p>
    <w:p w14:paraId="13350A44">
      <w:pPr>
        <w:pStyle w:val="42"/>
        <w:rPr>
          <w:rFonts w:hint="eastAsia" w:ascii="宋体" w:hAnsi="宋体" w:eastAsia="宋体" w:cs="宋体"/>
          <w:color w:val="000000" w:themeColor="text1"/>
          <w14:textFill>
            <w14:solidFill>
              <w14:schemeClr w14:val="tx1"/>
            </w14:solidFill>
          </w14:textFill>
        </w:rPr>
      </w:pPr>
    </w:p>
    <w:p w14:paraId="34FA47AC">
      <w:pPr>
        <w:pStyle w:val="42"/>
        <w:rPr>
          <w:rFonts w:hint="eastAsia" w:ascii="宋体" w:hAnsi="宋体" w:eastAsia="宋体" w:cs="宋体"/>
          <w:color w:val="000000" w:themeColor="text1"/>
          <w14:textFill>
            <w14:solidFill>
              <w14:schemeClr w14:val="tx1"/>
            </w14:solidFill>
          </w14:textFill>
        </w:rPr>
      </w:pPr>
    </w:p>
    <w:p w14:paraId="41442128">
      <w:pPr>
        <w:pStyle w:val="42"/>
        <w:rPr>
          <w:rFonts w:hint="eastAsia" w:ascii="宋体" w:hAnsi="宋体" w:eastAsia="宋体" w:cs="宋体"/>
          <w:color w:val="000000" w:themeColor="text1"/>
          <w14:textFill>
            <w14:solidFill>
              <w14:schemeClr w14:val="tx1"/>
            </w14:solidFill>
          </w14:textFill>
        </w:rPr>
      </w:pPr>
    </w:p>
    <w:p w14:paraId="4FF3152E">
      <w:pPr>
        <w:pStyle w:val="42"/>
        <w:rPr>
          <w:rFonts w:hint="eastAsia" w:ascii="宋体" w:hAnsi="宋体" w:eastAsia="宋体" w:cs="宋体"/>
          <w:color w:val="000000" w:themeColor="text1"/>
          <w14:textFill>
            <w14:solidFill>
              <w14:schemeClr w14:val="tx1"/>
            </w14:solidFill>
          </w14:textFill>
        </w:rPr>
      </w:pPr>
    </w:p>
    <w:p w14:paraId="575DBBED">
      <w:pPr>
        <w:pStyle w:val="42"/>
        <w:rPr>
          <w:rFonts w:hint="eastAsia" w:ascii="宋体" w:hAnsi="宋体" w:eastAsia="宋体" w:cs="宋体"/>
          <w:color w:val="000000" w:themeColor="text1"/>
          <w14:textFill>
            <w14:solidFill>
              <w14:schemeClr w14:val="tx1"/>
            </w14:solidFill>
          </w14:textFill>
        </w:rPr>
      </w:pPr>
    </w:p>
    <w:p w14:paraId="23FC1829">
      <w:pPr>
        <w:pStyle w:val="42"/>
        <w:rPr>
          <w:rFonts w:hint="eastAsia" w:ascii="宋体" w:hAnsi="宋体" w:eastAsia="宋体" w:cs="宋体"/>
          <w:color w:val="000000" w:themeColor="text1"/>
          <w14:textFill>
            <w14:solidFill>
              <w14:schemeClr w14:val="tx1"/>
            </w14:solidFill>
          </w14:textFill>
        </w:rPr>
      </w:pPr>
    </w:p>
    <w:p w14:paraId="1F6049C0">
      <w:pPr>
        <w:pStyle w:val="42"/>
        <w:rPr>
          <w:rFonts w:hint="eastAsia" w:ascii="宋体" w:hAnsi="宋体" w:eastAsia="宋体" w:cs="宋体"/>
          <w:color w:val="000000" w:themeColor="text1"/>
          <w14:textFill>
            <w14:solidFill>
              <w14:schemeClr w14:val="tx1"/>
            </w14:solidFill>
          </w14:textFill>
        </w:rPr>
      </w:pPr>
    </w:p>
    <w:p w14:paraId="4A3C5CD1">
      <w:pPr>
        <w:pStyle w:val="42"/>
        <w:rPr>
          <w:rFonts w:hint="eastAsia" w:ascii="宋体" w:hAnsi="宋体" w:eastAsia="宋体" w:cs="宋体"/>
          <w:color w:val="000000" w:themeColor="text1"/>
          <w14:textFill>
            <w14:solidFill>
              <w14:schemeClr w14:val="tx1"/>
            </w14:solidFill>
          </w14:textFill>
        </w:rPr>
      </w:pPr>
    </w:p>
    <w:p w14:paraId="5D53707C">
      <w:pPr>
        <w:pStyle w:val="42"/>
        <w:rPr>
          <w:rFonts w:hint="eastAsia" w:ascii="宋体" w:hAnsi="宋体" w:eastAsia="宋体" w:cs="宋体"/>
          <w:color w:val="000000" w:themeColor="text1"/>
          <w14:textFill>
            <w14:solidFill>
              <w14:schemeClr w14:val="tx1"/>
            </w14:solidFill>
          </w14:textFill>
        </w:rPr>
      </w:pPr>
    </w:p>
    <w:p w14:paraId="5CB544E7">
      <w:pPr>
        <w:pStyle w:val="42"/>
        <w:rPr>
          <w:rFonts w:hint="eastAsia" w:ascii="宋体" w:hAnsi="宋体" w:eastAsia="宋体" w:cs="宋体"/>
          <w:color w:val="000000" w:themeColor="text1"/>
          <w14:textFill>
            <w14:solidFill>
              <w14:schemeClr w14:val="tx1"/>
            </w14:solidFill>
          </w14:textFill>
        </w:rPr>
      </w:pPr>
    </w:p>
    <w:p w14:paraId="69E23171">
      <w:pPr>
        <w:pStyle w:val="42"/>
        <w:rPr>
          <w:rFonts w:hint="eastAsia" w:ascii="宋体" w:hAnsi="宋体" w:eastAsia="宋体" w:cs="宋体"/>
          <w:color w:val="000000" w:themeColor="text1"/>
          <w14:textFill>
            <w14:solidFill>
              <w14:schemeClr w14:val="tx1"/>
            </w14:solidFill>
          </w14:textFill>
        </w:rPr>
      </w:pPr>
    </w:p>
    <w:p w14:paraId="00D69C68">
      <w:pPr>
        <w:pStyle w:val="42"/>
        <w:rPr>
          <w:rFonts w:hint="eastAsia" w:ascii="宋体" w:hAnsi="宋体" w:eastAsia="宋体" w:cs="宋体"/>
          <w:color w:val="000000" w:themeColor="text1"/>
          <w14:textFill>
            <w14:solidFill>
              <w14:schemeClr w14:val="tx1"/>
            </w14:solidFill>
          </w14:textFill>
        </w:rPr>
      </w:pPr>
    </w:p>
    <w:p w14:paraId="3BE64EC6">
      <w:pPr>
        <w:pStyle w:val="42"/>
        <w:rPr>
          <w:rFonts w:hint="eastAsia" w:ascii="宋体" w:hAnsi="宋体" w:eastAsia="宋体" w:cs="宋体"/>
          <w:color w:val="000000" w:themeColor="text1"/>
          <w14:textFill>
            <w14:solidFill>
              <w14:schemeClr w14:val="tx1"/>
            </w14:solidFill>
          </w14:textFill>
        </w:rPr>
      </w:pPr>
    </w:p>
    <w:p w14:paraId="2EEF94E0">
      <w:pPr>
        <w:pStyle w:val="42"/>
        <w:rPr>
          <w:rFonts w:hint="eastAsia" w:ascii="宋体" w:hAnsi="宋体" w:eastAsia="宋体" w:cs="宋体"/>
          <w:color w:val="000000" w:themeColor="text1"/>
          <w14:textFill>
            <w14:solidFill>
              <w14:schemeClr w14:val="tx1"/>
            </w14:solidFill>
          </w14:textFill>
        </w:rPr>
      </w:pPr>
    </w:p>
    <w:p w14:paraId="01F4ECBC">
      <w:pPr>
        <w:pStyle w:val="42"/>
        <w:rPr>
          <w:rFonts w:hint="eastAsia" w:ascii="宋体" w:hAnsi="宋体" w:eastAsia="宋体" w:cs="宋体"/>
          <w:color w:val="000000" w:themeColor="text1"/>
          <w14:textFill>
            <w14:solidFill>
              <w14:schemeClr w14:val="tx1"/>
            </w14:solidFill>
          </w14:textFill>
        </w:rPr>
      </w:pPr>
    </w:p>
    <w:p w14:paraId="73791EE6">
      <w:pPr>
        <w:pStyle w:val="42"/>
        <w:rPr>
          <w:rFonts w:hint="eastAsia" w:ascii="宋体" w:hAnsi="宋体" w:eastAsia="宋体" w:cs="宋体"/>
          <w:color w:val="000000" w:themeColor="text1"/>
          <w14:textFill>
            <w14:solidFill>
              <w14:schemeClr w14:val="tx1"/>
            </w14:solidFill>
          </w14:textFill>
        </w:rPr>
      </w:pPr>
    </w:p>
    <w:p w14:paraId="3286656E">
      <w:pPr>
        <w:pStyle w:val="42"/>
        <w:rPr>
          <w:rFonts w:hint="eastAsia" w:ascii="宋体" w:hAnsi="宋体" w:eastAsia="宋体" w:cs="宋体"/>
          <w:color w:val="000000" w:themeColor="text1"/>
          <w14:textFill>
            <w14:solidFill>
              <w14:schemeClr w14:val="tx1"/>
            </w14:solidFill>
          </w14:textFill>
        </w:rPr>
      </w:pPr>
    </w:p>
    <w:p w14:paraId="45683018">
      <w:pPr>
        <w:pStyle w:val="42"/>
        <w:rPr>
          <w:rFonts w:hint="eastAsia" w:ascii="宋体" w:hAnsi="宋体" w:eastAsia="宋体" w:cs="宋体"/>
          <w:color w:val="000000" w:themeColor="text1"/>
          <w14:textFill>
            <w14:solidFill>
              <w14:schemeClr w14:val="tx1"/>
            </w14:solidFill>
          </w14:textFill>
        </w:rPr>
      </w:pPr>
    </w:p>
    <w:p w14:paraId="4915F8BC">
      <w:pPr>
        <w:pStyle w:val="42"/>
        <w:rPr>
          <w:rFonts w:hint="eastAsia" w:ascii="宋体" w:hAnsi="宋体" w:eastAsia="宋体" w:cs="宋体"/>
          <w:color w:val="000000" w:themeColor="text1"/>
          <w14:textFill>
            <w14:solidFill>
              <w14:schemeClr w14:val="tx1"/>
            </w14:solidFill>
          </w14:textFill>
        </w:rPr>
      </w:pPr>
    </w:p>
    <w:p w14:paraId="1C7A62C8">
      <w:pPr>
        <w:pStyle w:val="42"/>
        <w:rPr>
          <w:rFonts w:hint="eastAsia" w:ascii="宋体" w:hAnsi="宋体" w:eastAsia="宋体" w:cs="宋体"/>
          <w:color w:val="000000" w:themeColor="text1"/>
          <w14:textFill>
            <w14:solidFill>
              <w14:schemeClr w14:val="tx1"/>
            </w14:solidFill>
          </w14:textFill>
        </w:rPr>
      </w:pPr>
    </w:p>
    <w:p w14:paraId="4AF5B468">
      <w:pPr>
        <w:pStyle w:val="42"/>
        <w:rPr>
          <w:rFonts w:hint="eastAsia" w:ascii="宋体" w:hAnsi="宋体" w:eastAsia="宋体" w:cs="宋体"/>
          <w:color w:val="000000" w:themeColor="text1"/>
          <w14:textFill>
            <w14:solidFill>
              <w14:schemeClr w14:val="tx1"/>
            </w14:solidFill>
          </w14:textFill>
        </w:rPr>
      </w:pPr>
    </w:p>
    <w:p w14:paraId="4CB3465E">
      <w:pPr>
        <w:pStyle w:val="42"/>
        <w:rPr>
          <w:rFonts w:hint="eastAsia" w:ascii="宋体" w:hAnsi="宋体" w:eastAsia="宋体" w:cs="宋体"/>
          <w:color w:val="000000" w:themeColor="text1"/>
          <w14:textFill>
            <w14:solidFill>
              <w14:schemeClr w14:val="tx1"/>
            </w14:solidFill>
          </w14:textFill>
        </w:rPr>
      </w:pPr>
    </w:p>
    <w:p w14:paraId="0F9BC956">
      <w:pPr>
        <w:pStyle w:val="42"/>
        <w:rPr>
          <w:rFonts w:hint="eastAsia" w:ascii="宋体" w:hAnsi="宋体" w:eastAsia="宋体" w:cs="宋体"/>
          <w:color w:val="000000" w:themeColor="text1"/>
          <w14:textFill>
            <w14:solidFill>
              <w14:schemeClr w14:val="tx1"/>
            </w14:solidFill>
          </w14:textFill>
        </w:rPr>
      </w:pPr>
    </w:p>
    <w:p w14:paraId="3B0A38A6">
      <w:pPr>
        <w:pStyle w:val="42"/>
        <w:rPr>
          <w:rFonts w:hint="eastAsia" w:ascii="宋体" w:hAnsi="宋体" w:eastAsia="宋体" w:cs="宋体"/>
          <w:color w:val="000000" w:themeColor="text1"/>
          <w14:textFill>
            <w14:solidFill>
              <w14:schemeClr w14:val="tx1"/>
            </w14:solidFill>
          </w14:textFill>
        </w:rPr>
      </w:pPr>
      <w:bookmarkStart w:id="296" w:name="_GoBack"/>
      <w:bookmarkEnd w:id="296"/>
    </w:p>
    <w:bookmarkEnd w:id="258"/>
    <w:p w14:paraId="763A0349">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第七章 政府采购合同范本</w:t>
      </w:r>
    </w:p>
    <w:p w14:paraId="78B84E42">
      <w:pPr>
        <w:keepNext w:val="0"/>
        <w:keepLines w:val="0"/>
        <w:widowControl/>
        <w:suppressLineNumbers w:val="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14:paraId="4B2661A3">
      <w:pPr>
        <w:keepNext w:val="0"/>
        <w:keepLines w:val="0"/>
        <w:widowControl/>
        <w:suppressLineNumbers w:val="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（仅供参考，以实际签订合同为准）</w:t>
      </w:r>
    </w:p>
    <w:p w14:paraId="18BE1F0B">
      <w:pPr>
        <w:keepNext w:val="0"/>
        <w:keepLines w:val="0"/>
        <w:widowControl/>
        <w:suppressLineNumbers w:val="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14:paraId="3796E4F1">
      <w:pPr>
        <w:spacing w:line="400" w:lineRule="exact"/>
        <w:ind w:firstLine="560" w:firstLineChars="200"/>
        <w:jc w:val="righ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本合同</w:t>
      </w:r>
      <w:r>
        <w:rPr>
          <w:rFonts w:hint="eastAsia" w:ascii="宋体" w:hAnsi="宋体" w:eastAsia="宋体" w:cs="宋体"/>
          <w:color w:val="000000" w:themeColor="text1"/>
          <w:sz w:val="28"/>
          <w:szCs w:val="28"/>
          <w14:textFill>
            <w14:solidFill>
              <w14:schemeClr w14:val="tx1"/>
            </w14:solidFill>
          </w14:textFill>
        </w:rPr>
        <w:t>□是/□否中小企业预留合同</w:t>
      </w:r>
    </w:p>
    <w:p w14:paraId="09A7469E">
      <w:pPr>
        <w:ind w:firstLine="480" w:firstLineChars="200"/>
        <w:jc w:val="center"/>
        <w:rPr>
          <w:rFonts w:hint="eastAsia" w:ascii="宋体" w:hAnsi="宋体" w:eastAsia="宋体" w:cs="宋体"/>
          <w:color w:val="000000" w:themeColor="text1"/>
          <w:sz w:val="24"/>
          <w:lang w:val="zh-CN"/>
          <w14:textFill>
            <w14:solidFill>
              <w14:schemeClr w14:val="tx1"/>
            </w14:solidFill>
          </w14:textFill>
        </w:rPr>
      </w:pPr>
    </w:p>
    <w:p w14:paraId="44B60F63">
      <w:pPr>
        <w:ind w:firstLine="560" w:firstLineChars="200"/>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政府采购合同（服务类示范参考文本）</w:t>
      </w:r>
    </w:p>
    <w:p w14:paraId="0ED2589E">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合同编号：</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44253782">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甲方（采购人）：</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p>
    <w:p w14:paraId="5D7F24F2">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住所地：</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7A8C7263">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乙方（中标人）：</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p>
    <w:p w14:paraId="5F46151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住所地：</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p>
    <w:p w14:paraId="350AAF09">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乙方于</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年</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月</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日参加了</w:t>
      </w:r>
      <w:r>
        <w:rPr>
          <w:rFonts w:hint="eastAsia" w:ascii="宋体" w:hAnsi="宋体" w:eastAsia="宋体" w:cs="宋体"/>
          <w:color w:val="000000" w:themeColor="text1"/>
          <w:sz w:val="28"/>
          <w:szCs w:val="28"/>
          <w:u w:val="single"/>
          <w:lang w:val="zh-CN"/>
          <w14:textFill>
            <w14:solidFill>
              <w14:schemeClr w14:val="tx1"/>
            </w14:solidFill>
          </w14:textFill>
        </w:rPr>
        <w:t xml:space="preserve"> （采购人） </w:t>
      </w:r>
      <w:r>
        <w:rPr>
          <w:rFonts w:hint="eastAsia" w:ascii="宋体" w:hAnsi="宋体" w:eastAsia="宋体" w:cs="宋体"/>
          <w:color w:val="000000" w:themeColor="text1"/>
          <w:sz w:val="28"/>
          <w:szCs w:val="28"/>
          <w:lang w:val="zh-CN"/>
          <w14:textFill>
            <w14:solidFill>
              <w14:schemeClr w14:val="tx1"/>
            </w14:solidFill>
          </w14:textFill>
        </w:rPr>
        <w:t xml:space="preserve">组织的“ </w:t>
      </w:r>
      <w:r>
        <w:rPr>
          <w:rFonts w:hint="eastAsia" w:ascii="宋体" w:hAnsi="宋体" w:eastAsia="宋体" w:cs="宋体"/>
          <w:color w:val="000000" w:themeColor="text1"/>
          <w:sz w:val="28"/>
          <w:szCs w:val="28"/>
          <w:u w:val="single"/>
          <w:lang w:val="zh-CN"/>
          <w14:textFill>
            <w14:solidFill>
              <w14:schemeClr w14:val="tx1"/>
            </w14:solidFill>
          </w14:textFill>
        </w:rPr>
        <w:t xml:space="preserve"> （项目名称及项目编号）  </w:t>
      </w:r>
      <w:r>
        <w:rPr>
          <w:rFonts w:hint="eastAsia" w:ascii="宋体" w:hAnsi="宋体" w:eastAsia="宋体" w:cs="宋体"/>
          <w:color w:val="000000" w:themeColor="text1"/>
          <w:sz w:val="28"/>
          <w:szCs w:val="28"/>
          <w:lang w:val="zh-CN"/>
          <w14:textFill>
            <w14:solidFill>
              <w14:schemeClr w14:val="tx1"/>
            </w14:solidFill>
          </w14:textFill>
        </w:rPr>
        <w:t>”政府采购活动，经评标委员会评审确定乙方为</w:t>
      </w:r>
      <w:r>
        <w:rPr>
          <w:rFonts w:hint="eastAsia" w:ascii="宋体" w:hAnsi="宋体" w:eastAsia="宋体" w:cs="宋体"/>
          <w:color w:val="000000" w:themeColor="text1"/>
          <w:sz w:val="28"/>
          <w:szCs w:val="28"/>
          <w:u w:val="single"/>
          <w:lang w:val="zh-CN"/>
          <w14:textFill>
            <w14:solidFill>
              <w14:schemeClr w14:val="tx1"/>
            </w14:solidFill>
          </w14:textFill>
        </w:rPr>
        <w:t xml:space="preserve"> （包及包名称） </w:t>
      </w:r>
      <w:r>
        <w:rPr>
          <w:rFonts w:hint="eastAsia" w:ascii="宋体" w:hAnsi="宋体" w:eastAsia="宋体" w:cs="宋体"/>
          <w:color w:val="000000" w:themeColor="text1"/>
          <w:sz w:val="28"/>
          <w:szCs w:val="28"/>
          <w:lang w:val="zh-CN"/>
          <w14:textFill>
            <w14:solidFill>
              <w14:schemeClr w14:val="tx1"/>
            </w14:solidFill>
          </w14:textFill>
        </w:rPr>
        <w:t xml:space="preserve"> 中标人，按照《中华人民共和国民法典》、《中华人民共和国政府采购法》和相关的法律法规规定，以及招标文件要求，经甲乙双方协商一致，签订本政府采购合同。</w:t>
      </w:r>
    </w:p>
    <w:p w14:paraId="4D019417">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第一条 合同标的</w:t>
      </w:r>
    </w:p>
    <w:p w14:paraId="7BE67DFA">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服务名称：</w:t>
      </w:r>
    </w:p>
    <w:p w14:paraId="76A3E446">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服务内容：</w:t>
      </w:r>
    </w:p>
    <w:p w14:paraId="1DD0E951">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1D03706E">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技术标准：</w:t>
      </w:r>
    </w:p>
    <w:p w14:paraId="6D58B819">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401F415D">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第二条  合同总金额</w:t>
      </w:r>
    </w:p>
    <w:p w14:paraId="168CE407">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合同总金额为人民币（大写）：</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6DB129A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sectPr>
          <w:footerReference r:id="rId7" w:type="default"/>
          <w:pgSz w:w="11906" w:h="16838"/>
          <w:pgMar w:top="1440" w:right="1080" w:bottom="1440" w:left="1080" w:header="851" w:footer="992" w:gutter="0"/>
          <w:pgNumType w:fmt="decimal" w:start="1"/>
          <w:cols w:space="425" w:num="1"/>
          <w:docGrid w:type="lines" w:linePitch="312" w:charSpace="0"/>
        </w:sectPr>
      </w:pPr>
    </w:p>
    <w:p w14:paraId="325B8DE8">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76E04BAE">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796A0E6E">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第三条  服务交付</w:t>
      </w:r>
    </w:p>
    <w:p w14:paraId="117F381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 xml:space="preserve">交付日期： </w:t>
      </w:r>
    </w:p>
    <w:p w14:paraId="6F56BA3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交付地点：</w:t>
      </w:r>
    </w:p>
    <w:p w14:paraId="40EB36B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57EAB8AE">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第四条  交付验收</w:t>
      </w:r>
    </w:p>
    <w:p w14:paraId="24CFE8C0">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甲方应当根据国家、行业验收标准，以及合同约定验收方案，明确验收时间、方式、程序和内容等事项，组成验收小组，在收到乙方项目验收建议之日起7个工作日内，对采购项目进行实质性验收（验收建议有明显不当的除外）。乙方应对提交的服务成果作出全面检查和整理，并列出清单，作为甲方验收和使用技术条件依据，清单应随提交的服务成果交给甲方。</w:t>
      </w:r>
    </w:p>
    <w:p w14:paraId="289609F8">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对大型或复杂的政府采购项目，甲方应当邀请国家认可的质量检测机构参与验收工作，并出具验收报告，相关费用负担由甲乙双方约定。</w:t>
      </w:r>
    </w:p>
    <w:p w14:paraId="3639571A">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乙方在指定地点提交服务成果后，甲乙双方应依据招标文件、投标文件等文件材料的要求共同验收，并且出具书面验收报告，履约验收报告应当依法依规及时在宁夏政府采购网公开发布。</w:t>
      </w:r>
    </w:p>
    <w:p w14:paraId="5431ECE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4.根据财</w:t>
      </w:r>
      <w:r>
        <w:rPr>
          <w:rFonts w:hint="eastAsia" w:ascii="宋体" w:hAnsi="宋体" w:eastAsia="宋体" w:cs="宋体"/>
          <w:color w:val="000000" w:themeColor="text1"/>
          <w:sz w:val="28"/>
          <w:szCs w:val="28"/>
          <w14:textFill>
            <w14:solidFill>
              <w14:schemeClr w14:val="tx1"/>
            </w14:solidFill>
          </w14:textFill>
        </w:rPr>
        <w:t>政部等三部门《关于印发&lt;商品包装政府采购需求标准（试行）&gt;、&lt;快递包装政府采购需求标准（试行）&gt;的通知》规定,</w:t>
      </w:r>
      <w:r>
        <w:rPr>
          <w:rFonts w:hint="eastAsia" w:ascii="宋体" w:hAnsi="宋体" w:eastAsia="宋体" w:cs="宋体"/>
          <w:color w:val="000000" w:themeColor="text1"/>
          <w:sz w:val="28"/>
          <w:szCs w:val="28"/>
          <w:lang w:val="zh-CN"/>
          <w14:textFill>
            <w14:solidFill>
              <w14:schemeClr w14:val="tx1"/>
            </w14:solidFill>
          </w14:textFill>
        </w:rPr>
        <w:t>采购文件对商品包装和快递包装提出具体要求的，</w:t>
      </w:r>
      <w:r>
        <w:rPr>
          <w:rFonts w:hint="eastAsia" w:ascii="宋体" w:hAnsi="宋体" w:eastAsia="宋体" w:cs="宋体"/>
          <w:color w:val="000000" w:themeColor="text1"/>
          <w:sz w:val="28"/>
          <w:szCs w:val="28"/>
          <w14:textFill>
            <w14:solidFill>
              <w14:schemeClr w14:val="tx1"/>
            </w14:solidFill>
          </w14:textFill>
        </w:rPr>
        <w:t>对乙方所提供包装的履约验收要求（必要时要求乙方在履约验收环节出具检测报告）：</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w:t>
      </w:r>
    </w:p>
    <w:p w14:paraId="700DD1A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5A1CCAEA">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第五条  所有权归属</w:t>
      </w:r>
    </w:p>
    <w:p w14:paraId="04CB5ACE">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6D54C12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0D2DA46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第六条  包装、装运及运输</w:t>
      </w:r>
    </w:p>
    <w:p w14:paraId="7068CFB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乙方负责包装、装运和运输，由于不适当的包装、装运和运输造成任何损坏均由乙方负责。</w:t>
      </w:r>
    </w:p>
    <w:p w14:paraId="5AF5A7D1">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包装费、运费及相关费用已包含在合同总金额内。</w:t>
      </w:r>
    </w:p>
    <w:p w14:paraId="079422A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根据财政部等三部门《关于印发&lt;商品包装政府采购需求标准（试行）&gt;、&lt;快递包装政府采购需求标准（试行）&gt;的通知》规定，对乙方提出的具体包装要求：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B5C421">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4891DAB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第七条  款项支付</w:t>
      </w:r>
    </w:p>
    <w:p w14:paraId="61EBCC2A">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服务成果交付甲方，经甲乙双方共同验收合格后由甲方负责办理支付手续。</w:t>
      </w:r>
    </w:p>
    <w:p w14:paraId="3F4D8E10">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允许并鼓励乙方提供电子发票，甲方自收到发票之日起5个工作日内支付资金，并不得附加未经约定的其他条件。</w:t>
      </w:r>
    </w:p>
    <w:p w14:paraId="6D6755F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 xml:space="preserve">付款方式 </w:t>
      </w:r>
    </w:p>
    <w:p w14:paraId="5641B6F5">
      <w:pPr>
        <w:keepNext w:val="0"/>
        <w:keepLines w:val="0"/>
        <w:pageBreakBefore w:val="0"/>
        <w:widowControl w:val="0"/>
        <w:tabs>
          <w:tab w:val="left" w:pos="840"/>
        </w:tabs>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3.1预付款比例：</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％，于政府采购合同签订生效并具备实施条件后 5 个工作日内支付。</w:t>
      </w:r>
    </w:p>
    <w:p w14:paraId="52CEB750">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55B4735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第八条  履约保证金</w:t>
      </w:r>
    </w:p>
    <w:p w14:paraId="05C3AFF2">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eastAsia="zh-CN"/>
          <w14:textFill>
            <w14:solidFill>
              <w14:schemeClr w14:val="tx1"/>
            </w14:solidFill>
          </w14:textFill>
        </w:rPr>
        <w:t>如乙方履约诚信良好且在宁夏回族自治区政府采购网信用评价系统展示信用等级为A级的，免收履约保证金</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eastAsia="zh-CN"/>
          <w14:textFill>
            <w14:solidFill>
              <w14:schemeClr w14:val="tx1"/>
            </w14:solidFill>
          </w14:textFill>
        </w:rPr>
        <w:t>确需收取，由乙方以支票、本票、汇票或者金融机构、担保机构出具的保函等非现金形式提交，且履约保证金的数额不得超过政府采购合同金额的5%，项目验收结束后及时予以退还。乙方若违反政府采购相关规定给甲方造成损失的，甲方可按照合同约定要求乙方承担赔偿责任。</w:t>
      </w:r>
    </w:p>
    <w:p w14:paraId="4701B6BB">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第九条  售后服务及承诺</w:t>
      </w:r>
    </w:p>
    <w:p w14:paraId="59BCC0C7">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服务质量保证期限自提交服务验收合格之日起</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年，在质量保证期内，乙方应对服务出现的问题负责处理并承担一切费用，并且赔偿甲方的损失。</w:t>
      </w:r>
    </w:p>
    <w:p w14:paraId="76A2801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乙方有完善的服务体系，有能力提供持续的、本地化售后服务。</w:t>
      </w:r>
    </w:p>
    <w:p w14:paraId="6CEDB86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乙方负责系统安装和调试以及操作人员培训，并制定详细的培训计划，使操作人员能独立进行管理、操作、维护和故障处理等工作，做好相关记录及技术文档收集整理，待验收后移交。</w:t>
      </w:r>
    </w:p>
    <w:p w14:paraId="2B0364F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服务范围：负责招标文件所涉及到的所有服务。</w:t>
      </w:r>
    </w:p>
    <w:p w14:paraId="160ACD4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65090E34">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第十条  知识产权</w:t>
      </w:r>
    </w:p>
    <w:p w14:paraId="0A7971B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77AC61D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乙方为执行本合同而提供的技术资料或者其他相关资料、软件等由甲方永久免费使用。</w:t>
      </w:r>
    </w:p>
    <w:p w14:paraId="04C93361">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44B04E0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第十一条  甲方责任</w:t>
      </w:r>
    </w:p>
    <w:p w14:paraId="289EFDB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及时办理付款手续。</w:t>
      </w:r>
    </w:p>
    <w:p w14:paraId="0D4D7230">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负责提供工作场地，协助乙方办理有关事宜。</w:t>
      </w:r>
    </w:p>
    <w:p w14:paraId="5F75181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对合同条款及所知悉的乙方商业秘密负有保密义务。</w:t>
      </w:r>
    </w:p>
    <w:p w14:paraId="3B853298">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075BCAA8">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第十二条  乙方责任</w:t>
      </w:r>
    </w:p>
    <w:p w14:paraId="2CB89044">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保证所提供服务为投标文件承诺服务，符合相关法律法规规定并且满足甲方的需求，保证其配套项目部件为全新的未使用的且符合相关的质量要求。</w:t>
      </w:r>
    </w:p>
    <w:p w14:paraId="7423A04D">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保证所提供服务的售后服务，严格依据投标文件及相关承诺，对服务以及与之配套的项目进行保修、维护等服务。</w:t>
      </w:r>
    </w:p>
    <w:p w14:paraId="33F7E00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保证其所供服务不存在侵犯第三方知识产权的行为，否则由此产生的损失由乙方承担。</w:t>
      </w:r>
    </w:p>
    <w:p w14:paraId="05BE407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1BC429A0">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第十三条  违约责任</w:t>
      </w:r>
    </w:p>
    <w:p w14:paraId="7FD7A96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乙方所供服务成果及与之配套项目等不符合合同约定标准，甲方有权拒收。同时，乙方向甲方支付合同总金额20%的违约金。</w:t>
      </w:r>
    </w:p>
    <w:p w14:paraId="0779441E">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乙方不能交付服务成果时，乙方向甲方支付合同总金额20%的违约金。</w:t>
      </w:r>
    </w:p>
    <w:p w14:paraId="0F641A47">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64CA55E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甲方逾期退还履约保证金的违约责任：采购人延迟退还供应商缴纳的履约保证金的，应当支付逾期利息。双方对逾期利息的利率有约定的，约定利率不得低于合同订立时1年期贷款市场报价利率；未作约定的，按照每日利率万分之五支付逾期利息。</w:t>
      </w:r>
    </w:p>
    <w:p w14:paraId="66263CAA">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5.甲方逾期支付资金的违约责任：</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w:t>
      </w:r>
    </w:p>
    <w:p w14:paraId="4B361608">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6.因甲方原因导致变更、中止或者终止政府采购合同的，甲方对供应商受到的损失予以赔偿或者补偿：</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w:t>
      </w:r>
    </w:p>
    <w:p w14:paraId="1511B70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因甲方过错而给乙方造成的损失，由甲方负担。</w:t>
      </w:r>
    </w:p>
    <w:p w14:paraId="1CD050E4">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398071C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第十四条  不可抗力</w:t>
      </w:r>
    </w:p>
    <w:p w14:paraId="37B6BE1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F5CD7C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06B0AD4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第十五条  保密</w:t>
      </w:r>
    </w:p>
    <w:p w14:paraId="75D39AA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D5740B9">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乙方违反本合同所规定的保密义务，应按照本合同总金额的10%支付违约金。</w:t>
      </w:r>
    </w:p>
    <w:p w14:paraId="457B3CE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578D6179">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第十六条  争议解决</w:t>
      </w:r>
    </w:p>
    <w:p w14:paraId="5B8F81A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甲乙双方在合同履行中发生争议，应通过协商解决。如协商不成，可以向合同签订地法院提起诉讼。</w:t>
      </w:r>
    </w:p>
    <w:p w14:paraId="7EACDB77">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254755F7">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第十七条  合同生效及其他</w:t>
      </w:r>
    </w:p>
    <w:p w14:paraId="3204C13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除招标文件规定且甲方事先书面同意外，乙方不得部分或者全部转让、分包履行其应履行的合同项下的义务。</w:t>
      </w:r>
    </w:p>
    <w:p w14:paraId="76B475EB">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 xml:space="preserve">合同由甲、乙双方法定代表人（或者被授权代表）签字并加盖单位公章。 </w:t>
      </w:r>
    </w:p>
    <w:p w14:paraId="7AD5487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本合同一式</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份，甲方</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份，乙方</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份。</w:t>
      </w:r>
    </w:p>
    <w:p w14:paraId="29BF8453">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w:t>
      </w:r>
    </w:p>
    <w:p w14:paraId="7D24051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第十八条   服务期限</w:t>
      </w:r>
    </w:p>
    <w:p w14:paraId="184101D4">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本合同服务期限为</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年；服务期限自 </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年</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月</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日起至</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年</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月</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日止。本合同期限届满，如需续签，根据《政府采购目录》有关规定，经财政部门批准，双方可以根据法律及各项规定另行签订书面合同。</w:t>
      </w:r>
    </w:p>
    <w:p w14:paraId="1191C751">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第十九条  下列文件为本合同不可分割部分</w:t>
      </w:r>
    </w:p>
    <w:p w14:paraId="18B6BEAE">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政府采购招标文件（包括澄清、修改）；</w:t>
      </w:r>
    </w:p>
    <w:p w14:paraId="5054140C">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乙方投标文件；</w:t>
      </w:r>
    </w:p>
    <w:p w14:paraId="38C0F38A">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中标（成交）通知书；</w:t>
      </w:r>
    </w:p>
    <w:p w14:paraId="27BE930F">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中标人在评标过程中做出的有关澄清、说明、承诺或者补正文件；</w:t>
      </w:r>
    </w:p>
    <w:p w14:paraId="7C57AC2B">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政府采购委托协议书；</w:t>
      </w:r>
    </w:p>
    <w:p w14:paraId="6355AC2E">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甲    方：                     乙    方：</w:t>
      </w:r>
    </w:p>
    <w:p w14:paraId="07E77DD0">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单位名称(公章)：                单位名称(公章)：</w:t>
      </w:r>
    </w:p>
    <w:p w14:paraId="66712ACE">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 xml:space="preserve">法定代表人（被授权代表）签字：  法定代表人（被授权代表）签字：    </w:t>
      </w:r>
    </w:p>
    <w:p w14:paraId="7B7CAC4B">
      <w:pPr>
        <w:keepNext w:val="0"/>
        <w:keepLines w:val="0"/>
        <w:pageBreakBefore w:val="0"/>
        <w:widowControl w:val="0"/>
        <w:kinsoku/>
        <w:wordWrap/>
        <w:overflowPunct/>
        <w:topLinePunct w:val="0"/>
        <w:autoSpaceDE w:val="0"/>
        <w:autoSpaceDN w:val="0"/>
        <w:bidi w:val="0"/>
        <w:adjustRightInd w:val="0"/>
        <w:snapToGrid/>
        <w:spacing w:line="580" w:lineRule="exact"/>
        <w:ind w:firstLine="482"/>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电    话：                      电    话：</w:t>
      </w:r>
    </w:p>
    <w:p w14:paraId="1DBA02A6">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年   月   日                    年   月   日</w:t>
      </w:r>
    </w:p>
    <w:p w14:paraId="7AE443A7">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4633078">
      <w:pPr>
        <w:pStyle w:val="2"/>
        <w:bidi w:val="0"/>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259" w:name="_Toc28494"/>
      <w:r>
        <w:rPr>
          <w:rFonts w:hint="eastAsia" w:ascii="宋体" w:hAnsi="宋体" w:eastAsia="宋体" w:cs="宋体"/>
          <w:color w:val="000000" w:themeColor="text1"/>
          <w:sz w:val="30"/>
          <w:szCs w:val="30"/>
          <w:lang w:val="en-US" w:eastAsia="zh-CN"/>
          <w14:textFill>
            <w14:solidFill>
              <w14:schemeClr w14:val="tx1"/>
            </w14:solidFill>
          </w14:textFill>
        </w:rPr>
        <w:t>第八章 投标文件格式</w:t>
      </w:r>
      <w:bookmarkEnd w:id="259"/>
    </w:p>
    <w:p w14:paraId="28264909">
      <w:pPr>
        <w:spacing w:line="560" w:lineRule="exact"/>
        <w:rPr>
          <w:rFonts w:hint="eastAsia" w:ascii="宋体" w:hAnsi="宋体" w:eastAsia="宋体" w:cs="宋体"/>
          <w:color w:val="000000" w:themeColor="text1"/>
          <w:sz w:val="28"/>
          <w:szCs w:val="28"/>
          <w14:textFill>
            <w14:solidFill>
              <w14:schemeClr w14:val="tx1"/>
            </w14:solidFill>
          </w14:textFill>
        </w:rPr>
      </w:pPr>
    </w:p>
    <w:p w14:paraId="4248E474">
      <w:pPr>
        <w:pStyle w:val="4"/>
        <w:rPr>
          <w:rFonts w:hint="eastAsia" w:ascii="宋体" w:hAnsi="宋体" w:eastAsia="宋体" w:cs="宋体"/>
          <w:color w:val="000000" w:themeColor="text1"/>
          <w:sz w:val="28"/>
          <w:szCs w:val="28"/>
          <w14:textFill>
            <w14:solidFill>
              <w14:schemeClr w14:val="tx1"/>
            </w14:solidFill>
          </w14:textFill>
        </w:rPr>
      </w:pPr>
    </w:p>
    <w:p w14:paraId="3DF03D7E">
      <w:pPr>
        <w:spacing w:line="56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（封  面）</w:t>
      </w:r>
    </w:p>
    <w:p w14:paraId="76D7DB1F">
      <w:pPr>
        <w:spacing w:line="560" w:lineRule="exact"/>
        <w:ind w:firstLine="3080" w:firstLineChars="1100"/>
        <w:rPr>
          <w:rFonts w:hint="eastAsia" w:ascii="宋体" w:hAnsi="宋体" w:eastAsia="宋体" w:cs="宋体"/>
          <w:bCs/>
          <w:color w:val="000000" w:themeColor="text1"/>
          <w:sz w:val="28"/>
          <w:szCs w:val="28"/>
          <w14:textFill>
            <w14:solidFill>
              <w14:schemeClr w14:val="tx1"/>
            </w14:solidFill>
          </w14:textFill>
        </w:rPr>
      </w:pPr>
    </w:p>
    <w:p w14:paraId="4DCC5927">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28D8AB7A">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08194B6C">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086D8335">
      <w:pPr>
        <w:spacing w:before="312" w:beforeLines="100" w:after="312" w:afterLines="100" w:line="5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  标  文  件</w:t>
      </w:r>
    </w:p>
    <w:p w14:paraId="23C416DF">
      <w:pPr>
        <w:spacing w:line="560" w:lineRule="exac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                </w:t>
      </w:r>
    </w:p>
    <w:p w14:paraId="44ECCF34">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3F8CA8C9">
      <w:pPr>
        <w:spacing w:line="560" w:lineRule="exact"/>
        <w:ind w:firstLine="2240" w:firstLineChars="8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项目</w:t>
      </w:r>
      <w:r>
        <w:rPr>
          <w:rFonts w:hint="eastAsia" w:ascii="宋体" w:hAnsi="宋体" w:eastAsia="宋体" w:cs="宋体"/>
          <w:bCs/>
          <w:color w:val="000000" w:themeColor="text1"/>
          <w:sz w:val="28"/>
          <w:szCs w:val="28"/>
          <w:lang w:eastAsia="zh-CN"/>
          <w14:textFill>
            <w14:solidFill>
              <w14:schemeClr w14:val="tx1"/>
            </w14:solidFill>
          </w14:textFill>
        </w:rPr>
        <w:t>名称</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14:paraId="6B7EF1D7">
      <w:pPr>
        <w:spacing w:line="560" w:lineRule="exact"/>
        <w:ind w:firstLine="2240" w:firstLineChars="800"/>
        <w:jc w:val="both"/>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项目编号：</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p>
    <w:p w14:paraId="7D511C8E">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120DA261">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7D215C65">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0B91EE87">
      <w:pPr>
        <w:spacing w:line="560" w:lineRule="exact"/>
        <w:rPr>
          <w:rFonts w:hint="eastAsia" w:ascii="宋体" w:hAnsi="宋体" w:eastAsia="宋体" w:cs="宋体"/>
          <w:bCs/>
          <w:color w:val="000000" w:themeColor="text1"/>
          <w:sz w:val="28"/>
          <w:szCs w:val="28"/>
          <w14:textFill>
            <w14:solidFill>
              <w14:schemeClr w14:val="tx1"/>
            </w14:solidFill>
          </w14:textFill>
        </w:rPr>
      </w:pPr>
    </w:p>
    <w:p w14:paraId="44D5E177">
      <w:pPr>
        <w:spacing w:line="560" w:lineRule="exact"/>
        <w:ind w:firstLine="2800" w:firstLineChars="1000"/>
        <w:rPr>
          <w:rFonts w:hint="eastAsia" w:ascii="宋体" w:hAnsi="宋体" w:eastAsia="宋体" w:cs="宋体"/>
          <w:bCs/>
          <w:color w:val="000000" w:themeColor="text1"/>
          <w:sz w:val="28"/>
          <w:szCs w:val="28"/>
          <w:u w:val="singl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投标单位：（盖章）</w:t>
      </w:r>
      <w:r>
        <w:rPr>
          <w:rFonts w:hint="eastAsia" w:ascii="宋体" w:hAnsi="宋体" w:eastAsia="宋体" w:cs="宋体"/>
          <w:bCs/>
          <w:color w:val="000000" w:themeColor="text1"/>
          <w:sz w:val="28"/>
          <w:szCs w:val="28"/>
          <w:u w:val="single"/>
          <w14:textFill>
            <w14:solidFill>
              <w14:schemeClr w14:val="tx1"/>
            </w14:solidFill>
          </w14:textFill>
        </w:rPr>
        <w:t xml:space="preserve">            </w:t>
      </w:r>
    </w:p>
    <w:p w14:paraId="59245A7B">
      <w:pPr>
        <w:spacing w:line="5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日</w:t>
      </w:r>
    </w:p>
    <w:p w14:paraId="010B813F">
      <w:pPr>
        <w:pStyle w:val="4"/>
        <w:ind w:firstLine="0"/>
        <w:rPr>
          <w:rFonts w:hint="eastAsia" w:ascii="宋体" w:hAnsi="宋体" w:eastAsia="宋体" w:cs="宋体"/>
          <w:b/>
          <w:bCs/>
          <w:color w:val="000000" w:themeColor="text1"/>
          <w:sz w:val="28"/>
          <w:szCs w:val="28"/>
          <w14:textFill>
            <w14:solidFill>
              <w14:schemeClr w14:val="tx1"/>
            </w14:solidFill>
          </w14:textFill>
        </w:rPr>
      </w:pPr>
    </w:p>
    <w:p w14:paraId="11AEE8CF">
      <w:pPr>
        <w:pStyle w:val="4"/>
        <w:ind w:firstLine="0"/>
        <w:rPr>
          <w:rFonts w:hint="eastAsia" w:ascii="宋体" w:hAnsi="宋体" w:eastAsia="宋体" w:cs="宋体"/>
          <w:b/>
          <w:bCs/>
          <w:color w:val="000000" w:themeColor="text1"/>
          <w:sz w:val="28"/>
          <w:szCs w:val="28"/>
          <w14:textFill>
            <w14:solidFill>
              <w14:schemeClr w14:val="tx1"/>
            </w14:solidFill>
          </w14:textFill>
        </w:rPr>
      </w:pPr>
    </w:p>
    <w:p w14:paraId="4D07CF16">
      <w:pPr>
        <w:pStyle w:val="4"/>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365C3514">
      <w:pPr>
        <w:pStyle w:val="4"/>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A560806">
      <w:pPr>
        <w:pStyle w:val="4"/>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目录</w:t>
      </w:r>
    </w:p>
    <w:p w14:paraId="083945DF">
      <w:pPr>
        <w:numPr>
          <w:ilvl w:val="0"/>
          <w:numId w:val="0"/>
        </w:numPr>
        <w:spacing w:line="560" w:lineRule="exact"/>
        <w:jc w:val="center"/>
        <w:rPr>
          <w:rFonts w:hint="eastAsia" w:ascii="宋体" w:hAnsi="宋体" w:eastAsia="宋体" w:cs="宋体"/>
          <w:bCs/>
          <w:color w:val="000000" w:themeColor="text1"/>
          <w:sz w:val="24"/>
          <w:szCs w:val="24"/>
          <w:lang w:eastAsia="zh-CN"/>
          <w14:textFill>
            <w14:solidFill>
              <w14:schemeClr w14:val="tx1"/>
            </w14:solidFill>
          </w14:textFill>
        </w:rPr>
      </w:pPr>
    </w:p>
    <w:p w14:paraId="72AD54C0">
      <w:pPr>
        <w:numPr>
          <w:ilvl w:val="0"/>
          <w:numId w:val="0"/>
        </w:numPr>
        <w:spacing w:line="560" w:lineRule="exact"/>
        <w:jc w:val="both"/>
        <w:rPr>
          <w:rFonts w:hint="eastAsia" w:ascii="宋体" w:hAnsi="宋体" w:eastAsia="宋体" w:cs="宋体"/>
          <w:bCs/>
          <w:color w:val="000000" w:themeColor="text1"/>
          <w:sz w:val="24"/>
          <w:szCs w:val="24"/>
          <w:lang w:eastAsia="zh-CN"/>
          <w14:textFill>
            <w14:solidFill>
              <w14:schemeClr w14:val="tx1"/>
            </w14:solidFill>
          </w14:textFill>
        </w:rPr>
      </w:pPr>
    </w:p>
    <w:p w14:paraId="62E08FAE">
      <w:pPr>
        <w:numPr>
          <w:ilvl w:val="0"/>
          <w:numId w:val="0"/>
        </w:numPr>
        <w:spacing w:line="480" w:lineRule="auto"/>
        <w:ind w:firstLine="560" w:firstLineChars="200"/>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一、</w:t>
      </w:r>
      <w:r>
        <w:rPr>
          <w:rFonts w:hint="eastAsia" w:ascii="宋体" w:hAnsi="宋体" w:eastAsia="宋体" w:cs="宋体"/>
          <w:bCs/>
          <w:color w:val="000000" w:themeColor="text1"/>
          <w:sz w:val="28"/>
          <w:szCs w:val="28"/>
          <w14:textFill>
            <w14:solidFill>
              <w14:schemeClr w14:val="tx1"/>
            </w14:solidFill>
          </w14:textFill>
        </w:rPr>
        <w:t>投标函………………………………………………</w:t>
      </w:r>
      <w:r>
        <w:rPr>
          <w:rFonts w:hint="eastAsia" w:ascii="宋体" w:hAnsi="宋体" w:eastAsia="宋体" w:cs="宋体"/>
          <w:bCs/>
          <w:color w:val="000000" w:themeColor="text1"/>
          <w:sz w:val="28"/>
          <w:szCs w:val="28"/>
          <w:lang w:eastAsia="zh-CN"/>
          <w14:textFill>
            <w14:solidFill>
              <w14:schemeClr w14:val="tx1"/>
            </w14:solidFill>
          </w14:textFill>
        </w:rPr>
        <w:t>（页数）</w:t>
      </w:r>
    </w:p>
    <w:p w14:paraId="289DB9C8">
      <w:pPr>
        <w:numPr>
          <w:ilvl w:val="0"/>
          <w:numId w:val="0"/>
        </w:numPr>
        <w:spacing w:line="48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二、</w:t>
      </w:r>
      <w:r>
        <w:rPr>
          <w:rFonts w:hint="eastAsia" w:ascii="宋体" w:hAnsi="宋体" w:eastAsia="宋体" w:cs="宋体"/>
          <w:bCs/>
          <w:color w:val="000000" w:themeColor="text1"/>
          <w:sz w:val="28"/>
          <w:szCs w:val="28"/>
          <w14:textFill>
            <w14:solidFill>
              <w14:schemeClr w14:val="tx1"/>
            </w14:solidFill>
          </w14:textFill>
        </w:rPr>
        <w:t>开标一览表…………………………………………</w:t>
      </w:r>
      <w:r>
        <w:rPr>
          <w:rFonts w:hint="eastAsia" w:ascii="宋体" w:hAnsi="宋体" w:eastAsia="宋体" w:cs="宋体"/>
          <w:bCs/>
          <w:color w:val="000000" w:themeColor="text1"/>
          <w:sz w:val="28"/>
          <w:szCs w:val="28"/>
          <w:lang w:eastAsia="zh-CN"/>
          <w14:textFill>
            <w14:solidFill>
              <w14:schemeClr w14:val="tx1"/>
            </w14:solidFill>
          </w14:textFill>
        </w:rPr>
        <w:t>（页数）</w:t>
      </w:r>
    </w:p>
    <w:p w14:paraId="6C84C4D0">
      <w:pPr>
        <w:spacing w:line="48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三、</w:t>
      </w:r>
      <w:r>
        <w:rPr>
          <w:rFonts w:hint="eastAsia" w:ascii="宋体" w:hAnsi="宋体" w:eastAsia="宋体" w:cs="宋体"/>
          <w:bCs/>
          <w:color w:val="000000" w:themeColor="text1"/>
          <w:sz w:val="28"/>
          <w:szCs w:val="28"/>
          <w14:textFill>
            <w14:solidFill>
              <w14:schemeClr w14:val="tx1"/>
            </w14:solidFill>
          </w14:textFill>
        </w:rPr>
        <w:t>投标价格明细表……………………………………</w:t>
      </w:r>
      <w:r>
        <w:rPr>
          <w:rFonts w:hint="eastAsia" w:ascii="宋体" w:hAnsi="宋体" w:eastAsia="宋体" w:cs="宋体"/>
          <w:bCs/>
          <w:color w:val="000000" w:themeColor="text1"/>
          <w:sz w:val="28"/>
          <w:szCs w:val="28"/>
          <w:lang w:eastAsia="zh-CN"/>
          <w14:textFill>
            <w14:solidFill>
              <w14:schemeClr w14:val="tx1"/>
            </w14:solidFill>
          </w14:textFill>
        </w:rPr>
        <w:t>（页数）</w:t>
      </w:r>
    </w:p>
    <w:p w14:paraId="3612B251">
      <w:pPr>
        <w:spacing w:line="48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四、</w:t>
      </w:r>
      <w:r>
        <w:rPr>
          <w:rFonts w:hint="eastAsia" w:ascii="宋体" w:hAnsi="宋体" w:eastAsia="宋体" w:cs="宋体"/>
          <w:bCs/>
          <w:color w:val="000000" w:themeColor="text1"/>
          <w:sz w:val="28"/>
          <w:szCs w:val="28"/>
          <w14:textFill>
            <w14:solidFill>
              <w14:schemeClr w14:val="tx1"/>
            </w14:solidFill>
          </w14:textFill>
        </w:rPr>
        <w:t>评审因素和内容响应详情…………………………</w:t>
      </w:r>
      <w:r>
        <w:rPr>
          <w:rFonts w:hint="eastAsia" w:ascii="宋体" w:hAnsi="宋体" w:eastAsia="宋体" w:cs="宋体"/>
          <w:bCs/>
          <w:color w:val="000000" w:themeColor="text1"/>
          <w:sz w:val="28"/>
          <w:szCs w:val="28"/>
          <w:lang w:eastAsia="zh-CN"/>
          <w14:textFill>
            <w14:solidFill>
              <w14:schemeClr w14:val="tx1"/>
            </w14:solidFill>
          </w14:textFill>
        </w:rPr>
        <w:t>（页数）</w:t>
      </w:r>
    </w:p>
    <w:p w14:paraId="53B64379">
      <w:pPr>
        <w:spacing w:line="48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五、</w:t>
      </w:r>
      <w:r>
        <w:rPr>
          <w:rFonts w:hint="eastAsia" w:ascii="宋体" w:hAnsi="宋体" w:eastAsia="宋体" w:cs="宋体"/>
          <w:bCs/>
          <w:color w:val="000000" w:themeColor="text1"/>
          <w:sz w:val="28"/>
          <w:szCs w:val="28"/>
          <w14:textFill>
            <w14:solidFill>
              <w14:schemeClr w14:val="tx1"/>
            </w14:solidFill>
          </w14:textFill>
        </w:rPr>
        <w:t>采购需求及相关要求响应详情……………………</w:t>
      </w:r>
      <w:r>
        <w:rPr>
          <w:rFonts w:hint="eastAsia" w:ascii="宋体" w:hAnsi="宋体" w:eastAsia="宋体" w:cs="宋体"/>
          <w:bCs/>
          <w:color w:val="000000" w:themeColor="text1"/>
          <w:sz w:val="28"/>
          <w:szCs w:val="28"/>
          <w:lang w:eastAsia="zh-CN"/>
          <w14:textFill>
            <w14:solidFill>
              <w14:schemeClr w14:val="tx1"/>
            </w14:solidFill>
          </w14:textFill>
        </w:rPr>
        <w:t>（页数）</w:t>
      </w:r>
    </w:p>
    <w:p w14:paraId="54CDEAE7">
      <w:pPr>
        <w:spacing w:line="48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六、</w:t>
      </w:r>
      <w:r>
        <w:rPr>
          <w:rFonts w:hint="eastAsia" w:ascii="宋体" w:hAnsi="宋体" w:eastAsia="宋体" w:cs="宋体"/>
          <w:bCs/>
          <w:color w:val="000000" w:themeColor="text1"/>
          <w:sz w:val="28"/>
          <w:szCs w:val="28"/>
          <w14:textFill>
            <w14:solidFill>
              <w14:schemeClr w14:val="tx1"/>
            </w14:solidFill>
          </w14:textFill>
        </w:rPr>
        <w:t>资格证明文件………………………………………</w:t>
      </w:r>
      <w:r>
        <w:rPr>
          <w:rFonts w:hint="eastAsia" w:ascii="宋体" w:hAnsi="宋体" w:eastAsia="宋体" w:cs="宋体"/>
          <w:bCs/>
          <w:color w:val="000000" w:themeColor="text1"/>
          <w:sz w:val="28"/>
          <w:szCs w:val="28"/>
          <w:lang w:eastAsia="zh-CN"/>
          <w14:textFill>
            <w14:solidFill>
              <w14:schemeClr w14:val="tx1"/>
            </w14:solidFill>
          </w14:textFill>
        </w:rPr>
        <w:t>（页数）</w:t>
      </w:r>
    </w:p>
    <w:p w14:paraId="09C44EF1">
      <w:pPr>
        <w:pStyle w:val="4"/>
        <w:rPr>
          <w:rFonts w:hint="eastAsia" w:ascii="宋体" w:hAnsi="宋体" w:eastAsia="宋体" w:cs="宋体"/>
          <w:color w:val="000000" w:themeColor="text1"/>
          <w:sz w:val="24"/>
          <w:szCs w:val="24"/>
          <w:lang w:val="en-US" w:eastAsia="zh-CN"/>
          <w14:textFill>
            <w14:solidFill>
              <w14:schemeClr w14:val="tx1"/>
            </w14:solidFill>
          </w14:textFill>
        </w:rPr>
      </w:pPr>
    </w:p>
    <w:p w14:paraId="3E6C08D9">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4E1BCB84">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3A954976">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5E2C35CE">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4A6BB397">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2B1BC3FF">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0174C22C">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541EC50C">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24A047E0">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2C1AD4A0">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046760E1">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7207B3C9">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335C838D">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42AC6CC2">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75E0F497">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264C18D8">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139FD087">
      <w:pPr>
        <w:pStyle w:val="4"/>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14:paraId="2217AF65">
      <w:pPr>
        <w:pStyle w:val="3"/>
        <w:bidi w:val="0"/>
        <w:jc w:val="both"/>
        <w:rPr>
          <w:rFonts w:hint="eastAsia" w:ascii="宋体" w:hAnsi="宋体" w:eastAsia="宋体" w:cs="宋体"/>
          <w:color w:val="000000" w:themeColor="text1"/>
          <w:sz w:val="30"/>
          <w:szCs w:val="30"/>
          <w:lang w:val="en-US" w:eastAsia="zh-CN"/>
          <w14:textFill>
            <w14:solidFill>
              <w14:schemeClr w14:val="tx1"/>
            </w14:solidFill>
          </w14:textFill>
        </w:rPr>
      </w:pPr>
      <w:bookmarkStart w:id="260" w:name="_Toc23571"/>
      <w:bookmarkStart w:id="261" w:name="_Toc19155"/>
    </w:p>
    <w:p w14:paraId="47CE6CF3">
      <w:pPr>
        <w:rPr>
          <w:rFonts w:hint="eastAsia" w:ascii="宋体" w:hAnsi="宋体" w:eastAsia="宋体" w:cs="宋体"/>
          <w:color w:val="000000" w:themeColor="text1"/>
          <w:lang w:val="en-US" w:eastAsia="zh-CN"/>
          <w14:textFill>
            <w14:solidFill>
              <w14:schemeClr w14:val="tx1"/>
            </w14:solidFill>
          </w14:textFill>
        </w:rPr>
      </w:pPr>
    </w:p>
    <w:p w14:paraId="4BA30424">
      <w:pPr>
        <w:pStyle w:val="3"/>
        <w:bidi w:val="0"/>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一、投标函</w:t>
      </w:r>
      <w:bookmarkEnd w:id="260"/>
      <w:bookmarkEnd w:id="261"/>
    </w:p>
    <w:p w14:paraId="6CF791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采购人</w:t>
      </w:r>
      <w:r>
        <w:rPr>
          <w:rFonts w:hint="eastAsia" w:ascii="宋体" w:hAnsi="宋体" w:eastAsia="宋体" w:cs="宋体"/>
          <w:color w:val="000000" w:themeColor="text1"/>
          <w:sz w:val="24"/>
          <w:szCs w:val="24"/>
          <w:u w:val="single"/>
          <w14:textFill>
            <w14:solidFill>
              <w14:schemeClr w14:val="tx1"/>
            </w14:solidFill>
          </w14:textFill>
        </w:rPr>
        <w:t>）</w:t>
      </w:r>
    </w:p>
    <w:p w14:paraId="774FA92C">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我（单位/本人，以下统称我</w:t>
      </w:r>
      <w:r>
        <w:rPr>
          <w:rFonts w:hint="eastAsia" w:ascii="宋体" w:hAnsi="宋体" w:eastAsia="宋体" w:cs="宋体"/>
          <w:color w:val="000000" w:themeColor="text1"/>
          <w:sz w:val="24"/>
          <w:szCs w:val="24"/>
          <w:lang w:eastAsia="zh-CN"/>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）自愿参加</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14:textFill>
            <w14:solidFill>
              <w14:schemeClr w14:val="tx1"/>
            </w14:solidFill>
          </w14:textFill>
        </w:rPr>
        <w:t>的投标,并做出如下承诺：</w:t>
      </w:r>
    </w:p>
    <w:p w14:paraId="2C082D30">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Cs/>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bCs/>
          <w:color w:val="000000" w:themeColor="text1"/>
          <w:sz w:val="24"/>
          <w:szCs w:val="24"/>
          <w14:textFill>
            <w14:solidFill>
              <w14:schemeClr w14:val="tx1"/>
            </w14:solidFill>
          </w14:textFill>
        </w:rPr>
        <w:t>我</w:t>
      </w:r>
      <w:r>
        <w:rPr>
          <w:rFonts w:hint="eastAsia" w:ascii="宋体" w:hAnsi="宋体" w:eastAsia="宋体" w:cs="宋体"/>
          <w:bCs/>
          <w:color w:val="000000" w:themeColor="text1"/>
          <w:sz w:val="24"/>
          <w:szCs w:val="24"/>
          <w:lang w:eastAsia="zh-CN"/>
          <w14:textFill>
            <w14:solidFill>
              <w14:schemeClr w14:val="tx1"/>
            </w14:solidFill>
          </w14:textFill>
        </w:rPr>
        <w:t>方</w:t>
      </w:r>
      <w:r>
        <w:rPr>
          <w:rFonts w:hint="eastAsia" w:ascii="宋体" w:hAnsi="宋体" w:eastAsia="宋体" w:cs="宋体"/>
          <w:bCs/>
          <w:color w:val="000000" w:themeColor="text1"/>
          <w:sz w:val="24"/>
          <w:szCs w:val="24"/>
          <w14:textFill>
            <w14:solidFill>
              <w14:schemeClr w14:val="tx1"/>
            </w14:solidFill>
          </w14:textFill>
        </w:rPr>
        <w:t>授权</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(姓名和职务)代表我方</w:t>
      </w:r>
      <w:r>
        <w:rPr>
          <w:rFonts w:hint="eastAsia" w:ascii="宋体" w:hAnsi="宋体" w:eastAsia="宋体" w:cs="宋体"/>
          <w:bCs/>
          <w:color w:val="000000" w:themeColor="text1"/>
          <w:sz w:val="24"/>
          <w:szCs w:val="24"/>
          <w:u w:val="single"/>
          <w14:textFill>
            <w14:solidFill>
              <w14:schemeClr w14:val="tx1"/>
            </w14:solidFill>
          </w14:textFill>
        </w:rPr>
        <w:t xml:space="preserve">           （投标单位</w:t>
      </w:r>
      <w:r>
        <w:rPr>
          <w:rFonts w:hint="eastAsia" w:ascii="宋体" w:hAnsi="宋体" w:eastAsia="宋体" w:cs="宋体"/>
          <w:bCs/>
          <w:color w:val="000000" w:themeColor="text1"/>
          <w:kern w:val="2"/>
          <w:sz w:val="24"/>
          <w:szCs w:val="24"/>
          <w:lang w:val="en-US" w:eastAsia="zh-CN"/>
          <w14:textFill>
            <w14:solidFill>
              <w14:schemeClr w14:val="tx1"/>
            </w14:solidFill>
          </w14:textFill>
        </w:rPr>
        <w:t>的名称）全权处理本项目投标的有关事宜。</w:t>
      </w:r>
    </w:p>
    <w:p w14:paraId="60D12E02">
      <w:pPr>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bCs/>
          <w:color w:val="000000" w:themeColor="text1"/>
          <w:kern w:val="2"/>
          <w:sz w:val="24"/>
          <w:szCs w:val="24"/>
          <w:lang w:val="en-US" w:eastAsia="zh-CN"/>
          <w14:textFill>
            <w14:solidFill>
              <w14:schemeClr w14:val="tx1"/>
            </w14:solidFill>
          </w14:textFill>
        </w:rPr>
      </w:pPr>
      <w:r>
        <w:rPr>
          <w:rFonts w:hint="eastAsia" w:ascii="宋体" w:hAnsi="宋体" w:eastAsia="宋体" w:cs="宋体"/>
          <w:bCs/>
          <w:color w:val="000000" w:themeColor="text1"/>
          <w:kern w:val="2"/>
          <w:sz w:val="24"/>
          <w:szCs w:val="24"/>
          <w:lang w:val="en-US" w:eastAsia="zh-CN"/>
          <w14:textFill>
            <w14:solidFill>
              <w14:schemeClr w14:val="tx1"/>
            </w14:solidFill>
          </w14:textFill>
        </w:rPr>
        <w:t>二、我方愿意按照采购文件规定的各项要求，向采购人提供所需的服务，我方所投总投标价为人民币（大写）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kern w:val="2"/>
          <w:sz w:val="24"/>
          <w:szCs w:val="24"/>
          <w:lang w:val="en-US" w:eastAsia="zh-CN"/>
          <w14:textFill>
            <w14:solidFill>
              <w14:schemeClr w14:val="tx1"/>
            </w14:solidFill>
          </w14:textFill>
        </w:rPr>
        <w:t xml:space="preserve"> 。（小写：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kern w:val="2"/>
          <w:sz w:val="24"/>
          <w:szCs w:val="24"/>
          <w:lang w:val="en-US" w:eastAsia="zh-CN"/>
          <w14:textFill>
            <w14:solidFill>
              <w14:schemeClr w14:val="tx1"/>
            </w14:solidFill>
          </w14:textFill>
        </w:rPr>
        <w:t xml:space="preserve"> ）</w:t>
      </w:r>
    </w:p>
    <w:p w14:paraId="354C32D8">
      <w:pPr>
        <w:pStyle w:val="3"/>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b w:val="0"/>
          <w:bCs/>
          <w:color w:val="000000" w:themeColor="text1"/>
          <w:kern w:val="2"/>
          <w:sz w:val="24"/>
          <w:szCs w:val="24"/>
          <w:lang w:val="en-US" w:eastAsia="zh-CN"/>
          <w14:textFill>
            <w14:solidFill>
              <w14:schemeClr w14:val="tx1"/>
            </w14:solidFill>
          </w14:textFill>
        </w:rPr>
      </w:pPr>
      <w:bookmarkStart w:id="262" w:name="_Toc25147"/>
      <w:bookmarkStart w:id="263" w:name="_Toc10924"/>
      <w:r>
        <w:rPr>
          <w:rFonts w:hint="eastAsia" w:ascii="宋体" w:hAnsi="宋体" w:eastAsia="宋体" w:cs="宋体"/>
          <w:b w:val="0"/>
          <w:bCs/>
          <w:color w:val="000000" w:themeColor="text1"/>
          <w:kern w:val="2"/>
          <w:sz w:val="24"/>
          <w:szCs w:val="24"/>
          <w:lang w:val="en-US" w:eastAsia="zh-CN"/>
          <w14:textFill>
            <w14:solidFill>
              <w14:schemeClr w14:val="tx1"/>
            </w14:solidFill>
          </w14:textFill>
        </w:rPr>
        <w:t>三、我方已详细审查全部采购文件，包括所有补充通知（如有），完全理解并同意放弃对这方面有不明、误解的权利。</w:t>
      </w:r>
      <w:bookmarkEnd w:id="262"/>
      <w:bookmarkEnd w:id="263"/>
    </w:p>
    <w:p w14:paraId="477C349D">
      <w:pPr>
        <w:pStyle w:val="36"/>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lang w:val="en-US" w:eastAsia="zh-CN"/>
          <w14:textFill>
            <w14:solidFill>
              <w14:schemeClr w14:val="tx1"/>
            </w14:solidFill>
          </w14:textFill>
        </w:rPr>
        <w:t>四、我方同意按照采购文件要求缴纳投标保证金，并承诺自投标截止时间至本项目发</w:t>
      </w:r>
      <w:r>
        <w:rPr>
          <w:rFonts w:hint="eastAsia" w:ascii="宋体" w:hAnsi="宋体" w:eastAsia="宋体" w:cs="宋体"/>
          <w:color w:val="000000" w:themeColor="text1"/>
          <w:sz w:val="24"/>
          <w:szCs w:val="24"/>
          <w14:textFill>
            <w14:solidFill>
              <w14:schemeClr w14:val="tx1"/>
            </w14:solidFill>
          </w14:textFill>
        </w:rPr>
        <w:t>布中标公告为止，撤销投标</w:t>
      </w:r>
      <w:r>
        <w:rPr>
          <w:rFonts w:hint="eastAsia" w:ascii="宋体" w:hAnsi="宋体" w:eastAsia="宋体" w:cs="宋体"/>
          <w:color w:val="000000" w:themeColor="text1"/>
          <w:sz w:val="24"/>
          <w:szCs w:val="24"/>
          <w:lang w:eastAsia="zh-CN"/>
          <w14:textFill>
            <w14:solidFill>
              <w14:schemeClr w14:val="tx1"/>
            </w14:solidFill>
          </w14:textFill>
        </w:rPr>
        <w:t>的、或者</w:t>
      </w:r>
      <w:r>
        <w:rPr>
          <w:rFonts w:hint="eastAsia" w:ascii="宋体" w:hAnsi="宋体" w:eastAsia="宋体" w:cs="宋体"/>
          <w:color w:val="000000" w:themeColor="text1"/>
          <w:sz w:val="24"/>
          <w:szCs w:val="24"/>
          <w14:textFill>
            <w14:solidFill>
              <w14:schemeClr w14:val="tx1"/>
            </w14:solidFill>
          </w14:textFill>
        </w:rPr>
        <w:t>中标后不依法与采购人签订合同</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bCs/>
          <w:color w:val="000000" w:themeColor="text1"/>
          <w:sz w:val="24"/>
          <w:szCs w:val="24"/>
          <w14:textFill>
            <w14:solidFill>
              <w14:schemeClr w14:val="tx1"/>
            </w14:solidFill>
          </w14:textFill>
        </w:rPr>
        <w:t>我方</w:t>
      </w:r>
      <w:r>
        <w:rPr>
          <w:rFonts w:hint="eastAsia" w:ascii="宋体" w:hAnsi="宋体" w:eastAsia="宋体" w:cs="宋体"/>
          <w:bCs/>
          <w:color w:val="000000" w:themeColor="text1"/>
          <w:sz w:val="24"/>
          <w:szCs w:val="24"/>
          <w:lang w:eastAsia="zh-CN"/>
          <w14:textFill>
            <w14:solidFill>
              <w14:schemeClr w14:val="tx1"/>
            </w14:solidFill>
          </w14:textFill>
        </w:rPr>
        <w:t>将向采购人</w:t>
      </w:r>
      <w:r>
        <w:rPr>
          <w:rFonts w:hint="eastAsia" w:ascii="宋体" w:hAnsi="宋体" w:eastAsia="宋体" w:cs="宋体"/>
          <w:color w:val="000000" w:themeColor="text1"/>
          <w:sz w:val="24"/>
          <w:szCs w:val="24"/>
          <w14:textFill>
            <w14:solidFill>
              <w14:schemeClr w14:val="tx1"/>
            </w14:solidFill>
          </w14:textFill>
        </w:rPr>
        <w:t>支付本</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文件公布的</w:t>
      </w:r>
      <w:r>
        <w:rPr>
          <w:rFonts w:hint="eastAsia" w:ascii="宋体" w:hAnsi="宋体" w:eastAsia="宋体" w:cs="宋体"/>
          <w:color w:val="000000" w:themeColor="text1"/>
          <w:sz w:val="24"/>
          <w:szCs w:val="24"/>
          <w:lang w:eastAsia="zh-CN"/>
          <w14:textFill>
            <w14:solidFill>
              <w14:schemeClr w14:val="tx1"/>
            </w14:solidFill>
          </w14:textFill>
        </w:rPr>
        <w:t>投标保证金作为</w:t>
      </w:r>
      <w:r>
        <w:rPr>
          <w:rFonts w:hint="eastAsia" w:ascii="宋体" w:hAnsi="宋体" w:eastAsia="宋体" w:cs="宋体"/>
          <w:color w:val="000000" w:themeColor="text1"/>
          <w:sz w:val="24"/>
          <w:szCs w:val="24"/>
          <w14:textFill>
            <w14:solidFill>
              <w14:schemeClr w14:val="tx1"/>
            </w14:solidFill>
          </w14:textFill>
        </w:rPr>
        <w:t>违约赔偿金。</w:t>
      </w:r>
    </w:p>
    <w:p w14:paraId="0B1945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五、</w:t>
      </w:r>
      <w:r>
        <w:rPr>
          <w:rFonts w:hint="eastAsia" w:ascii="宋体" w:hAnsi="宋体" w:eastAsia="宋体" w:cs="宋体"/>
          <w:bCs/>
          <w:color w:val="000000" w:themeColor="text1"/>
          <w:sz w:val="24"/>
          <w:szCs w:val="24"/>
          <w14:textFill>
            <w14:solidFill>
              <w14:schemeClr w14:val="tx1"/>
            </w14:solidFill>
          </w14:textFill>
        </w:rPr>
        <w:t>我方愿意</w:t>
      </w:r>
      <w:r>
        <w:rPr>
          <w:rFonts w:hint="eastAsia" w:ascii="宋体" w:hAnsi="宋体" w:eastAsia="宋体" w:cs="宋体"/>
          <w:bCs/>
          <w:color w:val="000000" w:themeColor="text1"/>
          <w:sz w:val="24"/>
          <w:szCs w:val="24"/>
          <w:lang w:eastAsia="zh-CN"/>
          <w14:textFill>
            <w14:solidFill>
              <w14:schemeClr w14:val="tx1"/>
            </w14:solidFill>
          </w14:textFill>
        </w:rPr>
        <w:t>按照采购文件的要求，提供</w:t>
      </w:r>
      <w:r>
        <w:rPr>
          <w:rFonts w:hint="eastAsia" w:ascii="宋体" w:hAnsi="宋体" w:eastAsia="宋体" w:cs="宋体"/>
          <w:bCs/>
          <w:color w:val="000000" w:themeColor="text1"/>
          <w:sz w:val="24"/>
          <w:szCs w:val="24"/>
          <w14:textFill>
            <w14:solidFill>
              <w14:schemeClr w14:val="tx1"/>
            </w14:solidFill>
          </w14:textFill>
        </w:rPr>
        <w:t>与项目有关的</w:t>
      </w:r>
      <w:r>
        <w:rPr>
          <w:rFonts w:hint="eastAsia" w:ascii="宋体" w:hAnsi="宋体" w:eastAsia="宋体" w:cs="宋体"/>
          <w:bCs/>
          <w:color w:val="000000" w:themeColor="text1"/>
          <w:sz w:val="24"/>
          <w:szCs w:val="24"/>
          <w:lang w:eastAsia="zh-CN"/>
          <w14:textFill>
            <w14:solidFill>
              <w14:schemeClr w14:val="tx1"/>
            </w14:solidFill>
          </w14:textFill>
        </w:rPr>
        <w:t>所有</w:t>
      </w:r>
      <w:r>
        <w:rPr>
          <w:rFonts w:hint="eastAsia" w:ascii="宋体" w:hAnsi="宋体" w:eastAsia="宋体" w:cs="宋体"/>
          <w:bCs/>
          <w:color w:val="000000" w:themeColor="text1"/>
          <w:sz w:val="24"/>
          <w:szCs w:val="24"/>
          <w14:textFill>
            <w14:solidFill>
              <w14:schemeClr w14:val="tx1"/>
            </w14:solidFill>
          </w14:textFill>
        </w:rPr>
        <w:t>文件资料，并保证我方</w:t>
      </w:r>
      <w:r>
        <w:rPr>
          <w:rFonts w:hint="eastAsia" w:ascii="宋体" w:hAnsi="宋体" w:eastAsia="宋体" w:cs="宋体"/>
          <w:bCs/>
          <w:color w:val="000000" w:themeColor="text1"/>
          <w:sz w:val="24"/>
          <w:szCs w:val="24"/>
          <w:lang w:eastAsia="zh-CN"/>
          <w14:textFill>
            <w14:solidFill>
              <w14:schemeClr w14:val="tx1"/>
            </w14:solidFill>
          </w14:textFill>
        </w:rPr>
        <w:t>所有</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bCs/>
          <w:color w:val="000000" w:themeColor="text1"/>
          <w:sz w:val="24"/>
          <w:szCs w:val="24"/>
          <w:lang w:eastAsia="zh-CN"/>
          <w14:textFill>
            <w14:solidFill>
              <w14:schemeClr w14:val="tx1"/>
            </w14:solidFill>
          </w14:textFill>
        </w:rPr>
        <w:t>资料的合法性、</w:t>
      </w:r>
      <w:r>
        <w:rPr>
          <w:rFonts w:hint="eastAsia" w:ascii="宋体" w:hAnsi="宋体" w:eastAsia="宋体" w:cs="宋体"/>
          <w:bCs/>
          <w:color w:val="000000" w:themeColor="text1"/>
          <w:sz w:val="24"/>
          <w:szCs w:val="24"/>
          <w14:textFill>
            <w14:solidFill>
              <w14:schemeClr w14:val="tx1"/>
            </w14:solidFill>
          </w14:textFill>
        </w:rPr>
        <w:t>真实</w:t>
      </w:r>
      <w:r>
        <w:rPr>
          <w:rFonts w:hint="eastAsia" w:ascii="宋体" w:hAnsi="宋体" w:eastAsia="宋体" w:cs="宋体"/>
          <w:bCs/>
          <w:color w:val="000000" w:themeColor="text1"/>
          <w:sz w:val="24"/>
          <w:szCs w:val="24"/>
          <w:lang w:eastAsia="zh-CN"/>
          <w14:textFill>
            <w14:solidFill>
              <w14:schemeClr w14:val="tx1"/>
            </w14:solidFill>
          </w14:textFill>
        </w:rPr>
        <w:t>性</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完整性和</w:t>
      </w:r>
      <w:r>
        <w:rPr>
          <w:rFonts w:hint="eastAsia" w:ascii="宋体" w:hAnsi="宋体" w:eastAsia="宋体" w:cs="宋体"/>
          <w:bCs/>
          <w:color w:val="000000" w:themeColor="text1"/>
          <w:sz w:val="24"/>
          <w:szCs w:val="24"/>
          <w14:textFill>
            <w14:solidFill>
              <w14:schemeClr w14:val="tx1"/>
            </w14:solidFill>
          </w14:textFill>
        </w:rPr>
        <w:t>准确</w:t>
      </w:r>
      <w:r>
        <w:rPr>
          <w:rFonts w:hint="eastAsia" w:ascii="宋体" w:hAnsi="宋体" w:eastAsia="宋体" w:cs="宋体"/>
          <w:bCs/>
          <w:color w:val="000000" w:themeColor="text1"/>
          <w:sz w:val="24"/>
          <w:szCs w:val="24"/>
          <w:lang w:eastAsia="zh-CN"/>
          <w14:textFill>
            <w14:solidFill>
              <w14:schemeClr w14:val="tx1"/>
            </w14:solidFill>
          </w14:textFill>
        </w:rPr>
        <w:t>性</w:t>
      </w:r>
      <w:r>
        <w:rPr>
          <w:rFonts w:hint="eastAsia" w:ascii="宋体" w:hAnsi="宋体" w:eastAsia="宋体" w:cs="宋体"/>
          <w:bCs/>
          <w:color w:val="000000" w:themeColor="text1"/>
          <w:sz w:val="24"/>
          <w:szCs w:val="24"/>
          <w14:textFill>
            <w14:solidFill>
              <w14:schemeClr w14:val="tx1"/>
            </w14:solidFill>
          </w14:textFill>
        </w:rPr>
        <w:t>。</w:t>
      </w:r>
    </w:p>
    <w:p w14:paraId="1978A9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六、</w:t>
      </w:r>
      <w:r>
        <w:rPr>
          <w:rFonts w:hint="eastAsia" w:ascii="宋体" w:hAnsi="宋体" w:eastAsia="宋体" w:cs="宋体"/>
          <w:bCs/>
          <w:color w:val="000000" w:themeColor="text1"/>
          <w:sz w:val="24"/>
          <w:szCs w:val="24"/>
          <w14:textFill>
            <w14:solidFill>
              <w14:schemeClr w14:val="tx1"/>
            </w14:solidFill>
          </w14:textFill>
        </w:rPr>
        <w:t xml:space="preserve">一旦我方被确定为中标供应商，我方将严格履行合同规定的责任和义务，保证于合同签字生效后按照约定时间完成项目，并交付采购人验收。 </w:t>
      </w:r>
    </w:p>
    <w:p w14:paraId="2889C8CA">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43E05E6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（盖公章）</w:t>
      </w:r>
    </w:p>
    <w:p w14:paraId="24A8A46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p>
    <w:p w14:paraId="5F14CF0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4B306F0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p>
    <w:p w14:paraId="0BD23DB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电子邮件：</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邮编：</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p>
    <w:p w14:paraId="7DB3C60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法定代表人或委托代理人(签字或签章)：</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p>
    <w:p w14:paraId="0434BB8B">
      <w:pPr>
        <w:spacing w:line="560" w:lineRule="exact"/>
        <w:ind w:left="1413" w:leftChars="273" w:hanging="840" w:hangingChars="3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 xml:space="preserve">     </w:t>
      </w:r>
    </w:p>
    <w:p w14:paraId="1FD677A6">
      <w:pPr>
        <w:pStyle w:val="3"/>
        <w:bidi w:val="0"/>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264" w:name="_Toc11502"/>
      <w:bookmarkStart w:id="265" w:name="_Toc6801"/>
      <w:r>
        <w:rPr>
          <w:rFonts w:hint="eastAsia" w:ascii="宋体" w:hAnsi="宋体" w:eastAsia="宋体" w:cs="宋体"/>
          <w:color w:val="000000" w:themeColor="text1"/>
          <w:sz w:val="30"/>
          <w:szCs w:val="30"/>
          <w:lang w:val="en-US" w:eastAsia="zh-CN"/>
          <w14:textFill>
            <w14:solidFill>
              <w14:schemeClr w14:val="tx1"/>
            </w14:solidFill>
          </w14:textFill>
        </w:rPr>
        <w:t>二、开标一览表</w:t>
      </w:r>
      <w:bookmarkEnd w:id="264"/>
      <w:bookmarkEnd w:id="265"/>
    </w:p>
    <w:p w14:paraId="60CE6254">
      <w:pPr>
        <w:numPr>
          <w:ilvl w:val="0"/>
          <w:numId w:val="0"/>
        </w:numPr>
        <w:spacing w:line="560" w:lineRule="exact"/>
        <w:ind w:leftChars="-7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7E8A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14:paraId="371F9F7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w:t>
            </w:r>
            <w:r>
              <w:rPr>
                <w:rFonts w:hint="eastAsia" w:ascii="宋体" w:hAnsi="宋体" w:eastAsia="宋体" w:cs="宋体"/>
                <w:bCs/>
                <w:color w:val="000000" w:themeColor="text1"/>
                <w:sz w:val="24"/>
                <w:szCs w:val="24"/>
                <w:lang w:eastAsia="zh-CN"/>
                <w14:textFill>
                  <w14:solidFill>
                    <w14:schemeClr w14:val="tx1"/>
                  </w14:solidFill>
                </w14:textFill>
              </w:rPr>
              <w:t>名称</w:t>
            </w:r>
          </w:p>
        </w:tc>
        <w:tc>
          <w:tcPr>
            <w:tcW w:w="7623" w:type="dxa"/>
            <w:tcBorders>
              <w:top w:val="double" w:color="auto" w:sz="4" w:space="0"/>
              <w:right w:val="double" w:color="auto" w:sz="4" w:space="0"/>
            </w:tcBorders>
            <w:vAlign w:val="center"/>
          </w:tcPr>
          <w:p w14:paraId="77716C16">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0945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1" w:type="dxa"/>
            <w:vMerge w:val="restart"/>
            <w:tcBorders>
              <w:left w:val="double" w:color="auto" w:sz="4" w:space="0"/>
            </w:tcBorders>
            <w:vAlign w:val="center"/>
          </w:tcPr>
          <w:p w14:paraId="76969AE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w:t>
            </w:r>
            <w:r>
              <w:rPr>
                <w:rFonts w:hint="eastAsia" w:ascii="宋体" w:hAnsi="宋体" w:eastAsia="宋体" w:cs="宋体"/>
                <w:bCs/>
                <w:color w:val="000000" w:themeColor="text1"/>
                <w:sz w:val="24"/>
                <w:szCs w:val="24"/>
                <w14:textFill>
                  <w14:solidFill>
                    <w14:schemeClr w14:val="tx1"/>
                  </w14:solidFill>
                </w14:textFill>
              </w:rPr>
              <w:t>价格</w:t>
            </w:r>
          </w:p>
        </w:tc>
        <w:tc>
          <w:tcPr>
            <w:tcW w:w="7623" w:type="dxa"/>
            <w:tcBorders>
              <w:right w:val="double" w:color="auto" w:sz="4" w:space="0"/>
            </w:tcBorders>
            <w:vAlign w:val="center"/>
          </w:tcPr>
          <w:p w14:paraId="483760DF">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人民币小写(元)</w:t>
            </w:r>
            <w:r>
              <w:rPr>
                <w:rFonts w:hint="eastAsia" w:ascii="宋体" w:hAnsi="宋体" w:eastAsia="宋体" w:cs="宋体"/>
                <w:bCs/>
                <w:color w:val="000000" w:themeColor="text1"/>
                <w:sz w:val="24"/>
                <w:szCs w:val="24"/>
                <w:lang w:eastAsia="zh-CN"/>
                <w14:textFill>
                  <w14:solidFill>
                    <w14:schemeClr w14:val="tx1"/>
                  </w14:solidFill>
                </w14:textFill>
              </w:rPr>
              <w:t>：</w:t>
            </w:r>
          </w:p>
        </w:tc>
      </w:tr>
      <w:tr w14:paraId="0931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vMerge w:val="continue"/>
            <w:tcBorders>
              <w:left w:val="double" w:color="auto" w:sz="4" w:space="0"/>
            </w:tcBorders>
            <w:vAlign w:val="center"/>
          </w:tcPr>
          <w:p w14:paraId="2F827BF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7623" w:type="dxa"/>
            <w:tcBorders>
              <w:right w:val="double" w:color="auto" w:sz="4" w:space="0"/>
            </w:tcBorders>
            <w:vAlign w:val="center"/>
          </w:tcPr>
          <w:p w14:paraId="7CFF7FC6">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人民币大写</w:t>
            </w:r>
            <w:r>
              <w:rPr>
                <w:rFonts w:hint="eastAsia" w:ascii="宋体" w:hAnsi="宋体" w:eastAsia="宋体" w:cs="宋体"/>
                <w:bCs/>
                <w:color w:val="000000" w:themeColor="text1"/>
                <w:sz w:val="24"/>
                <w:szCs w:val="24"/>
                <w:lang w:eastAsia="zh-CN"/>
                <w14:textFill>
                  <w14:solidFill>
                    <w14:schemeClr w14:val="tx1"/>
                  </w14:solidFill>
                </w14:textFill>
              </w:rPr>
              <w:t>：</w:t>
            </w:r>
          </w:p>
        </w:tc>
      </w:tr>
      <w:tr w14:paraId="3390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tcBorders>
              <w:left w:val="double" w:color="auto" w:sz="4" w:space="0"/>
            </w:tcBorders>
            <w:vAlign w:val="center"/>
          </w:tcPr>
          <w:p w14:paraId="5F66B22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合同履行期限</w:t>
            </w:r>
          </w:p>
        </w:tc>
        <w:tc>
          <w:tcPr>
            <w:tcW w:w="7623" w:type="dxa"/>
            <w:tcBorders>
              <w:right w:val="double" w:color="auto" w:sz="4" w:space="0"/>
            </w:tcBorders>
            <w:vAlign w:val="center"/>
          </w:tcPr>
          <w:p w14:paraId="3AC351B3">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3F1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tcBorders>
              <w:left w:val="double" w:color="auto" w:sz="4" w:space="0"/>
            </w:tcBorders>
            <w:vAlign w:val="center"/>
          </w:tcPr>
          <w:p w14:paraId="5C8E788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投标有效期</w:t>
            </w:r>
          </w:p>
        </w:tc>
        <w:tc>
          <w:tcPr>
            <w:tcW w:w="7623" w:type="dxa"/>
            <w:tcBorders>
              <w:right w:val="double" w:color="auto" w:sz="4" w:space="0"/>
            </w:tcBorders>
            <w:vAlign w:val="center"/>
          </w:tcPr>
          <w:p w14:paraId="3C978A81">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67EA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14:paraId="7978AE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备  注</w:t>
            </w:r>
          </w:p>
        </w:tc>
        <w:tc>
          <w:tcPr>
            <w:tcW w:w="7623" w:type="dxa"/>
            <w:tcBorders>
              <w:bottom w:val="double" w:color="auto" w:sz="4" w:space="0"/>
              <w:right w:val="double" w:color="auto" w:sz="4" w:space="0"/>
            </w:tcBorders>
            <w:vAlign w:val="center"/>
          </w:tcPr>
          <w:p w14:paraId="6FB0F6AF">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价格为供应商考虑各种因素（含折扣、优惠等）的最终报价。</w:t>
            </w:r>
          </w:p>
        </w:tc>
      </w:tr>
    </w:tbl>
    <w:p w14:paraId="76D7EF86">
      <w:pPr>
        <w:pStyle w:val="3"/>
        <w:rPr>
          <w:rFonts w:hint="eastAsia" w:ascii="宋体" w:hAnsi="宋体" w:eastAsia="宋体" w:cs="宋体"/>
          <w:color w:val="000000" w:themeColor="text1"/>
          <w:sz w:val="24"/>
          <w:szCs w:val="24"/>
          <w14:textFill>
            <w14:solidFill>
              <w14:schemeClr w14:val="tx1"/>
            </w14:solidFill>
          </w14:textFill>
        </w:rPr>
      </w:pPr>
    </w:p>
    <w:p w14:paraId="5B0E73AF">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投标人</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（盖章）</w:t>
      </w:r>
    </w:p>
    <w:p w14:paraId="0293DF52">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法定代表人或委托代理人(签字或签章)：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5F2EC3B9">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日期：</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1B435A43">
      <w:pP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444FC18A">
      <w:pPr>
        <w:keepNext/>
        <w:keepLines/>
        <w:spacing w:before="260" w:after="260" w:line="560" w:lineRule="exact"/>
        <w:jc w:val="center"/>
        <w:outlineLvl w:val="1"/>
        <w:rPr>
          <w:rFonts w:hint="eastAsia" w:ascii="宋体" w:hAnsi="宋体" w:eastAsia="宋体" w:cs="宋体"/>
          <w:bCs/>
          <w:color w:val="000000" w:themeColor="text1"/>
          <w:sz w:val="24"/>
          <w:szCs w:val="24"/>
          <w14:textFill>
            <w14:solidFill>
              <w14:schemeClr w14:val="tx1"/>
            </w14:solidFill>
          </w14:textFill>
        </w:rPr>
      </w:pPr>
      <w:bookmarkStart w:id="266" w:name="_Toc23569"/>
      <w:bookmarkStart w:id="267" w:name="_Toc28602"/>
      <w:r>
        <w:rPr>
          <w:rStyle w:val="32"/>
          <w:rFonts w:hint="eastAsia" w:ascii="宋体" w:hAnsi="宋体" w:eastAsia="宋体" w:cs="宋体"/>
          <w:color w:val="000000" w:themeColor="text1"/>
          <w:sz w:val="30"/>
          <w:szCs w:val="30"/>
          <w:lang w:eastAsia="zh-CN"/>
          <w14:textFill>
            <w14:solidFill>
              <w14:schemeClr w14:val="tx1"/>
            </w14:solidFill>
          </w14:textFill>
        </w:rPr>
        <w:t>三、投标价格明细表</w:t>
      </w:r>
      <w:r>
        <w:rPr>
          <w:rStyle w:val="32"/>
          <w:rFonts w:hint="eastAsia" w:ascii="宋体" w:hAnsi="宋体" w:eastAsia="宋体" w:cs="宋体"/>
          <w:color w:val="000000" w:themeColor="text1"/>
          <w:sz w:val="30"/>
          <w:szCs w:val="30"/>
          <w14:textFill>
            <w14:solidFill>
              <w14:schemeClr w14:val="tx1"/>
            </w14:solidFill>
          </w14:textFill>
        </w:rPr>
        <w:t>（可根据实际情况修改）</w:t>
      </w:r>
      <w:bookmarkEnd w:id="266"/>
      <w:bookmarkEnd w:id="267"/>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p>
    <w:tbl>
      <w:tblPr>
        <w:tblStyle w:val="22"/>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30"/>
        <w:gridCol w:w="2421"/>
        <w:gridCol w:w="985"/>
        <w:gridCol w:w="985"/>
        <w:gridCol w:w="1577"/>
        <w:gridCol w:w="1853"/>
      </w:tblGrid>
      <w:tr w14:paraId="6BD514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14:paraId="781CCEA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930" w:type="dxa"/>
            <w:vAlign w:val="center"/>
          </w:tcPr>
          <w:p w14:paraId="48786D9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服务名称</w:t>
            </w:r>
          </w:p>
        </w:tc>
        <w:tc>
          <w:tcPr>
            <w:tcW w:w="2421" w:type="dxa"/>
            <w:vAlign w:val="center"/>
          </w:tcPr>
          <w:p w14:paraId="2D7229A4">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服务内容</w:t>
            </w:r>
          </w:p>
        </w:tc>
        <w:tc>
          <w:tcPr>
            <w:tcW w:w="985" w:type="dxa"/>
            <w:vAlign w:val="center"/>
          </w:tcPr>
          <w:p w14:paraId="34F05FA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单价</w:t>
            </w:r>
          </w:p>
        </w:tc>
        <w:tc>
          <w:tcPr>
            <w:tcW w:w="985" w:type="dxa"/>
            <w:vAlign w:val="center"/>
          </w:tcPr>
          <w:p w14:paraId="6134B89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数量</w:t>
            </w:r>
          </w:p>
        </w:tc>
        <w:tc>
          <w:tcPr>
            <w:tcW w:w="1577" w:type="dxa"/>
            <w:vAlign w:val="center"/>
          </w:tcPr>
          <w:p w14:paraId="6B11C42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总价（元）</w:t>
            </w:r>
          </w:p>
        </w:tc>
        <w:tc>
          <w:tcPr>
            <w:tcW w:w="1853" w:type="dxa"/>
            <w:vAlign w:val="center"/>
          </w:tcPr>
          <w:p w14:paraId="0FDB343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合同履行期限</w:t>
            </w:r>
          </w:p>
        </w:tc>
      </w:tr>
      <w:tr w14:paraId="2F8A3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6BAE236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930" w:type="dxa"/>
            <w:vAlign w:val="center"/>
          </w:tcPr>
          <w:p w14:paraId="11D3453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3135D86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78F86E0E">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08C8E51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2535AF5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restart"/>
            <w:vAlign w:val="center"/>
          </w:tcPr>
          <w:p w14:paraId="5B5D654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122842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7D6BEDF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930" w:type="dxa"/>
            <w:vAlign w:val="center"/>
          </w:tcPr>
          <w:p w14:paraId="0924032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7489096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6ADCD8B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2B2D114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2B8208D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388B08A1">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78233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4054229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930" w:type="dxa"/>
            <w:vAlign w:val="center"/>
          </w:tcPr>
          <w:p w14:paraId="4F8F3F5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410C129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145BE76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43BAB04E">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081A647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199277CD">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46DA1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14:paraId="4C67919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930" w:type="dxa"/>
            <w:vAlign w:val="center"/>
          </w:tcPr>
          <w:p w14:paraId="226D942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64C643B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1923EBB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44E43CC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40749A9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7404F5E2">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709FC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14:paraId="6B7718F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p>
        </w:tc>
        <w:tc>
          <w:tcPr>
            <w:tcW w:w="930" w:type="dxa"/>
            <w:vAlign w:val="center"/>
          </w:tcPr>
          <w:p w14:paraId="78AFE85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57EF309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15CA779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197089A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26D6BED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31E10D03">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28CE6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46654EF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p>
        </w:tc>
        <w:tc>
          <w:tcPr>
            <w:tcW w:w="930" w:type="dxa"/>
            <w:vAlign w:val="center"/>
          </w:tcPr>
          <w:p w14:paraId="5F8A152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6CA05D1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3CF4F30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61CFD4AF">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79B4EF1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57B3B09E">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6E344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6F1286CF">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930" w:type="dxa"/>
            <w:vAlign w:val="center"/>
          </w:tcPr>
          <w:p w14:paraId="256E23E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7689B8E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5FD2336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7BA734D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38B3E0E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3F6B81A2">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79B7E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16C36B3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p>
        </w:tc>
        <w:tc>
          <w:tcPr>
            <w:tcW w:w="930" w:type="dxa"/>
            <w:vAlign w:val="center"/>
          </w:tcPr>
          <w:p w14:paraId="70E1F43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6CE9137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281223D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7B41D92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1036F0FF">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25FCD578">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0658E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1DCED42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tc>
        <w:tc>
          <w:tcPr>
            <w:tcW w:w="930" w:type="dxa"/>
            <w:vAlign w:val="center"/>
          </w:tcPr>
          <w:p w14:paraId="3733412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2421" w:type="dxa"/>
            <w:vAlign w:val="center"/>
          </w:tcPr>
          <w:p w14:paraId="0BBD248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70D8FB6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85" w:type="dxa"/>
            <w:vAlign w:val="center"/>
          </w:tcPr>
          <w:p w14:paraId="6D358AE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577" w:type="dxa"/>
            <w:vAlign w:val="center"/>
          </w:tcPr>
          <w:p w14:paraId="70FFFFB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55831485">
            <w:pPr>
              <w:keepNext w:val="0"/>
              <w:keepLines w:val="0"/>
              <w:suppressLineNumbers w:val="0"/>
              <w:spacing w:before="0" w:beforeAutospacing="0" w:after="0" w:afterAutospacing="0" w:line="560" w:lineRule="exact"/>
              <w:ind w:left="0" w:right="0"/>
              <w:rPr>
                <w:rFonts w:hint="eastAsia" w:ascii="宋体" w:hAnsi="宋体" w:eastAsia="宋体" w:cs="宋体"/>
                <w:bCs/>
                <w:color w:val="000000" w:themeColor="text1"/>
                <w:sz w:val="24"/>
                <w:szCs w:val="24"/>
                <w14:textFill>
                  <w14:solidFill>
                    <w14:schemeClr w14:val="tx1"/>
                  </w14:solidFill>
                </w14:textFill>
              </w:rPr>
            </w:pPr>
          </w:p>
        </w:tc>
      </w:tr>
      <w:tr w14:paraId="48191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14:paraId="6A8CBC6E">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351" w:type="dxa"/>
            <w:gridSpan w:val="2"/>
            <w:vAlign w:val="center"/>
          </w:tcPr>
          <w:p w14:paraId="05E0EEA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合计</w:t>
            </w:r>
          </w:p>
        </w:tc>
        <w:tc>
          <w:tcPr>
            <w:tcW w:w="3547" w:type="dxa"/>
            <w:gridSpan w:val="3"/>
            <w:vAlign w:val="center"/>
          </w:tcPr>
          <w:p w14:paraId="2425D06E">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853" w:type="dxa"/>
            <w:vMerge w:val="continue"/>
            <w:vAlign w:val="top"/>
          </w:tcPr>
          <w:p w14:paraId="2C86564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bl>
    <w:p w14:paraId="1A3DF25D">
      <w:pPr>
        <w:spacing w:line="560" w:lineRule="exact"/>
        <w:rPr>
          <w:rFonts w:hint="eastAsia" w:ascii="宋体" w:hAnsi="宋体" w:eastAsia="宋体" w:cs="宋体"/>
          <w:bCs/>
          <w:color w:val="000000" w:themeColor="text1"/>
          <w:sz w:val="24"/>
          <w14:textFill>
            <w14:solidFill>
              <w14:schemeClr w14:val="tx1"/>
            </w14:solidFill>
          </w14:textFill>
        </w:rPr>
      </w:pPr>
    </w:p>
    <w:p w14:paraId="580C3429">
      <w:pPr>
        <w:spacing w:line="560" w:lineRule="exact"/>
        <w:rPr>
          <w:rFonts w:hint="eastAsia" w:ascii="宋体" w:hAnsi="宋体" w:eastAsia="宋体" w:cs="宋体"/>
          <w:bCs/>
          <w:color w:val="000000" w:themeColor="text1"/>
          <w:sz w:val="24"/>
          <w:szCs w:val="24"/>
          <w:lang w:eastAsia="zh-CN"/>
          <w14:textFill>
            <w14:solidFill>
              <w14:schemeClr w14:val="tx1"/>
            </w14:solidFill>
          </w14:textFill>
        </w:rPr>
      </w:pPr>
    </w:p>
    <w:p w14:paraId="6E59937B">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投标人</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（盖章）</w:t>
      </w:r>
    </w:p>
    <w:p w14:paraId="46A52F0F">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法定代表人或委托代理人(签字或签章)：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585884C4">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日期：</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22A04C23">
      <w:pPr>
        <w:pStyle w:val="4"/>
        <w:ind w:left="0" w:leftChars="0" w:firstLine="0" w:firstLineChars="0"/>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2BC9B6E7">
      <w:pPr>
        <w:pStyle w:val="4"/>
        <w:ind w:left="0" w:leftChars="0" w:firstLine="0" w:firstLineChars="0"/>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2427C981">
      <w:pP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br w:type="page"/>
      </w:r>
    </w:p>
    <w:p w14:paraId="5F0E8BDA">
      <w:pPr>
        <w:keepNext/>
        <w:keepLines/>
        <w:numPr>
          <w:ilvl w:val="0"/>
          <w:numId w:val="0"/>
        </w:numPr>
        <w:spacing w:before="260" w:beforeLines="0" w:after="260" w:afterLines="0" w:line="560" w:lineRule="exact"/>
        <w:jc w:val="center"/>
        <w:outlineLvl w:val="1"/>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四、</w:t>
      </w:r>
      <w:r>
        <w:rPr>
          <w:rFonts w:hint="eastAsia" w:ascii="宋体" w:hAnsi="宋体" w:eastAsia="宋体" w:cs="宋体"/>
          <w:b/>
          <w:bCs/>
          <w:color w:val="000000" w:themeColor="text1"/>
          <w:sz w:val="30"/>
          <w:szCs w:val="30"/>
          <w14:textFill>
            <w14:solidFill>
              <w14:schemeClr w14:val="tx1"/>
            </w14:solidFill>
          </w14:textFill>
        </w:rPr>
        <w:t>评审因素和内容响应详情</w:t>
      </w:r>
    </w:p>
    <w:p w14:paraId="50F7F968">
      <w:pPr>
        <w:spacing w:before="91" w:line="220" w:lineRule="auto"/>
        <w:jc w:val="center"/>
        <w:outlineLvl w:val="2"/>
        <w:rPr>
          <w:rFonts w:hint="eastAsia" w:ascii="宋体" w:hAnsi="宋体" w:eastAsia="宋体" w:cs="宋体"/>
          <w:b/>
          <w:bCs/>
          <w:color w:val="000000" w:themeColor="text1"/>
          <w:spacing w:val="-1"/>
          <w:sz w:val="28"/>
          <w:szCs w:val="28"/>
          <w:lang w:eastAsia="zh-CN"/>
          <w14:textFill>
            <w14:solidFill>
              <w14:schemeClr w14:val="tx1"/>
            </w14:solidFill>
          </w14:textFill>
        </w:rPr>
      </w:pPr>
      <w:r>
        <w:rPr>
          <w:rFonts w:hint="eastAsia" w:ascii="宋体" w:hAnsi="宋体" w:eastAsia="宋体" w:cs="宋体"/>
          <w:b/>
          <w:bCs/>
          <w:color w:val="000000" w:themeColor="text1"/>
          <w:spacing w:val="-1"/>
          <w:sz w:val="28"/>
          <w:szCs w:val="28"/>
          <w:lang w:val="en-US" w:eastAsia="zh-CN"/>
          <w14:textFill>
            <w14:solidFill>
              <w14:schemeClr w14:val="tx1"/>
            </w14:solidFill>
          </w14:textFill>
        </w:rPr>
        <w:t>采购需求</w:t>
      </w:r>
      <w:r>
        <w:rPr>
          <w:rFonts w:hint="eastAsia" w:ascii="宋体" w:hAnsi="宋体" w:eastAsia="宋体" w:cs="宋体"/>
          <w:b/>
          <w:bCs/>
          <w:color w:val="000000" w:themeColor="text1"/>
          <w:spacing w:val="-1"/>
          <w:sz w:val="28"/>
          <w:szCs w:val="28"/>
          <w:lang w:eastAsia="zh-CN"/>
          <w14:textFill>
            <w14:solidFill>
              <w14:schemeClr w14:val="tx1"/>
            </w14:solidFill>
          </w14:textFill>
        </w:rPr>
        <w:t>响应表</w:t>
      </w:r>
    </w:p>
    <w:p w14:paraId="6B286035">
      <w:pPr>
        <w:pStyle w:val="20"/>
        <w:rPr>
          <w:rFonts w:hint="eastAsia" w:ascii="宋体" w:hAnsi="宋体" w:eastAsia="宋体" w:cs="宋体"/>
          <w:color w:val="000000" w:themeColor="text1"/>
          <w14:textFill>
            <w14:solidFill>
              <w14:schemeClr w14:val="tx1"/>
            </w14:solidFill>
          </w14:textFill>
        </w:rPr>
      </w:pP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14:paraId="47682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noWrap w:val="0"/>
            <w:vAlign w:val="center"/>
          </w:tcPr>
          <w:p w14:paraId="1801174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1217" w:type="dxa"/>
            <w:vMerge w:val="restart"/>
            <w:noWrap w:val="0"/>
            <w:vAlign w:val="center"/>
          </w:tcPr>
          <w:p w14:paraId="006AF40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服务名称</w:t>
            </w:r>
          </w:p>
        </w:tc>
        <w:tc>
          <w:tcPr>
            <w:tcW w:w="3853" w:type="dxa"/>
            <w:noWrap w:val="0"/>
            <w:vAlign w:val="center"/>
          </w:tcPr>
          <w:p w14:paraId="185AE32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招标</w:t>
            </w:r>
            <w:r>
              <w:rPr>
                <w:rFonts w:hint="eastAsia" w:ascii="宋体" w:hAnsi="宋体" w:eastAsia="宋体" w:cs="宋体"/>
                <w:bCs/>
                <w:color w:val="000000" w:themeColor="text1"/>
                <w:sz w:val="24"/>
                <w:szCs w:val="24"/>
                <w14:textFill>
                  <w14:solidFill>
                    <w14:schemeClr w14:val="tx1"/>
                  </w14:solidFill>
                </w14:textFill>
              </w:rPr>
              <w:t>文件规定</w:t>
            </w:r>
          </w:p>
        </w:tc>
        <w:tc>
          <w:tcPr>
            <w:tcW w:w="3041" w:type="dxa"/>
            <w:noWrap w:val="0"/>
            <w:vAlign w:val="center"/>
          </w:tcPr>
          <w:p w14:paraId="0CB6616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投标</w:t>
            </w:r>
            <w:r>
              <w:rPr>
                <w:rFonts w:hint="eastAsia" w:ascii="宋体" w:hAnsi="宋体" w:eastAsia="宋体" w:cs="宋体"/>
                <w:bCs/>
                <w:color w:val="000000" w:themeColor="text1"/>
                <w:sz w:val="24"/>
                <w:szCs w:val="24"/>
                <w14:textFill>
                  <w14:solidFill>
                    <w14:schemeClr w14:val="tx1"/>
                  </w14:solidFill>
                </w14:textFill>
              </w:rPr>
              <w:t>文件响应</w:t>
            </w:r>
          </w:p>
        </w:tc>
        <w:tc>
          <w:tcPr>
            <w:tcW w:w="1013" w:type="dxa"/>
            <w:vMerge w:val="restart"/>
            <w:noWrap w:val="0"/>
            <w:vAlign w:val="center"/>
          </w:tcPr>
          <w:p w14:paraId="0DF4793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偏离</w:t>
            </w:r>
          </w:p>
          <w:p w14:paraId="2D50DB2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情况</w:t>
            </w:r>
          </w:p>
        </w:tc>
      </w:tr>
      <w:tr w14:paraId="76E620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noWrap w:val="0"/>
            <w:vAlign w:val="center"/>
          </w:tcPr>
          <w:p w14:paraId="6E89883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vMerge w:val="continue"/>
            <w:noWrap w:val="0"/>
            <w:vAlign w:val="center"/>
          </w:tcPr>
          <w:p w14:paraId="29D09AA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2862563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pacing w:val="-6"/>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服务要求</w:t>
            </w:r>
          </w:p>
        </w:tc>
        <w:tc>
          <w:tcPr>
            <w:tcW w:w="3041" w:type="dxa"/>
            <w:noWrap w:val="0"/>
            <w:vAlign w:val="center"/>
          </w:tcPr>
          <w:p w14:paraId="1B7E250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响应</w:t>
            </w:r>
            <w:r>
              <w:rPr>
                <w:rFonts w:hint="eastAsia" w:ascii="宋体" w:hAnsi="宋体" w:eastAsia="宋体" w:cs="宋体"/>
                <w:bCs/>
                <w:color w:val="000000" w:themeColor="text1"/>
                <w:sz w:val="24"/>
                <w:szCs w:val="24"/>
                <w:lang w:eastAsia="zh-CN"/>
                <w14:textFill>
                  <w14:solidFill>
                    <w14:schemeClr w14:val="tx1"/>
                  </w14:solidFill>
                </w14:textFill>
              </w:rPr>
              <w:t>内容</w:t>
            </w:r>
          </w:p>
        </w:tc>
        <w:tc>
          <w:tcPr>
            <w:tcW w:w="1013" w:type="dxa"/>
            <w:vMerge w:val="continue"/>
            <w:noWrap w:val="0"/>
            <w:vAlign w:val="center"/>
          </w:tcPr>
          <w:p w14:paraId="5DF1B8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29917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noWrap w:val="0"/>
            <w:vAlign w:val="center"/>
          </w:tcPr>
          <w:p w14:paraId="75B9FDE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1217" w:type="dxa"/>
            <w:noWrap w:val="0"/>
            <w:vAlign w:val="center"/>
          </w:tcPr>
          <w:p w14:paraId="0CB0309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48DBA41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noWrap w:val="0"/>
            <w:vAlign w:val="center"/>
          </w:tcPr>
          <w:p w14:paraId="168B4E1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noWrap w:val="0"/>
            <w:vAlign w:val="center"/>
          </w:tcPr>
          <w:p w14:paraId="5154465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1E067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noWrap w:val="0"/>
            <w:vAlign w:val="center"/>
          </w:tcPr>
          <w:p w14:paraId="1BA48CC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1217" w:type="dxa"/>
            <w:noWrap w:val="0"/>
            <w:vAlign w:val="center"/>
          </w:tcPr>
          <w:p w14:paraId="28903C0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0113C8AE">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noWrap w:val="0"/>
            <w:vAlign w:val="center"/>
          </w:tcPr>
          <w:p w14:paraId="52C0366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noWrap w:val="0"/>
            <w:vAlign w:val="center"/>
          </w:tcPr>
          <w:p w14:paraId="47E72AC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2C2FE7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noWrap w:val="0"/>
            <w:vAlign w:val="center"/>
          </w:tcPr>
          <w:p w14:paraId="055F6AF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1217" w:type="dxa"/>
            <w:noWrap w:val="0"/>
            <w:vAlign w:val="center"/>
          </w:tcPr>
          <w:p w14:paraId="5E16B95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0888BF7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noWrap w:val="0"/>
            <w:vAlign w:val="center"/>
          </w:tcPr>
          <w:p w14:paraId="5943BBB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noWrap w:val="0"/>
            <w:vAlign w:val="center"/>
          </w:tcPr>
          <w:p w14:paraId="304D862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42A9A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noWrap w:val="0"/>
            <w:vAlign w:val="center"/>
          </w:tcPr>
          <w:p w14:paraId="178E4D9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1217" w:type="dxa"/>
            <w:noWrap w:val="0"/>
            <w:vAlign w:val="center"/>
          </w:tcPr>
          <w:p w14:paraId="38E58FF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7EF9D605">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noWrap w:val="0"/>
            <w:vAlign w:val="center"/>
          </w:tcPr>
          <w:p w14:paraId="6D3907A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noWrap w:val="0"/>
            <w:vAlign w:val="center"/>
          </w:tcPr>
          <w:p w14:paraId="695677E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7A329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noWrap w:val="0"/>
            <w:vAlign w:val="center"/>
          </w:tcPr>
          <w:p w14:paraId="7033F20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p>
        </w:tc>
        <w:tc>
          <w:tcPr>
            <w:tcW w:w="1217" w:type="dxa"/>
            <w:noWrap w:val="0"/>
            <w:vAlign w:val="center"/>
          </w:tcPr>
          <w:p w14:paraId="2AC7029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noWrap w:val="0"/>
            <w:vAlign w:val="center"/>
          </w:tcPr>
          <w:p w14:paraId="2251659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noWrap w:val="0"/>
            <w:vAlign w:val="center"/>
          </w:tcPr>
          <w:p w14:paraId="0675AA2D">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noWrap w:val="0"/>
            <w:vAlign w:val="center"/>
          </w:tcPr>
          <w:p w14:paraId="4316E01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r w14:paraId="08EE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noWrap w:val="0"/>
            <w:vAlign w:val="center"/>
          </w:tcPr>
          <w:p w14:paraId="2E237D0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tc>
        <w:tc>
          <w:tcPr>
            <w:tcW w:w="1217" w:type="dxa"/>
            <w:tcBorders>
              <w:bottom w:val="double" w:color="auto" w:sz="4" w:space="0"/>
            </w:tcBorders>
            <w:noWrap w:val="0"/>
            <w:vAlign w:val="center"/>
          </w:tcPr>
          <w:p w14:paraId="290B156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853" w:type="dxa"/>
            <w:tcBorders>
              <w:bottom w:val="double" w:color="auto" w:sz="4" w:space="0"/>
            </w:tcBorders>
            <w:noWrap w:val="0"/>
            <w:vAlign w:val="center"/>
          </w:tcPr>
          <w:p w14:paraId="0401FF5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3041" w:type="dxa"/>
            <w:tcBorders>
              <w:bottom w:val="double" w:color="auto" w:sz="4" w:space="0"/>
            </w:tcBorders>
            <w:noWrap w:val="0"/>
            <w:vAlign w:val="center"/>
          </w:tcPr>
          <w:p w14:paraId="0BB844E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13" w:type="dxa"/>
            <w:tcBorders>
              <w:bottom w:val="double" w:color="auto" w:sz="4" w:space="0"/>
            </w:tcBorders>
            <w:noWrap w:val="0"/>
            <w:vAlign w:val="center"/>
          </w:tcPr>
          <w:p w14:paraId="26FA6F8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000000" w:themeColor="text1"/>
                <w:sz w:val="24"/>
                <w:szCs w:val="24"/>
                <w14:textFill>
                  <w14:solidFill>
                    <w14:schemeClr w14:val="tx1"/>
                  </w14:solidFill>
                </w14:textFill>
              </w:rPr>
            </w:pPr>
          </w:p>
        </w:tc>
      </w:tr>
    </w:tbl>
    <w:p w14:paraId="1AB5B723">
      <w:pPr>
        <w:spacing w:line="560" w:lineRule="exact"/>
        <w:rPr>
          <w:rFonts w:hint="eastAsia" w:ascii="宋体" w:hAnsi="宋体" w:eastAsia="宋体" w:cs="宋体"/>
          <w:bCs/>
          <w:color w:val="000000" w:themeColor="text1"/>
          <w:sz w:val="24"/>
          <w:szCs w:val="24"/>
          <w14:textFill>
            <w14:solidFill>
              <w14:schemeClr w14:val="tx1"/>
            </w14:solidFill>
          </w14:textFill>
        </w:rPr>
      </w:pPr>
    </w:p>
    <w:p w14:paraId="0C8C3B5F">
      <w:pPr>
        <w:pStyle w:val="4"/>
        <w:ind w:left="0" w:leftChars="0" w:firstLine="0" w:firstLineChars="0"/>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58E54277">
      <w:pPr>
        <w:pStyle w:val="4"/>
        <w:ind w:left="0" w:leftChars="0" w:firstLine="0" w:firstLineChars="0"/>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0E809009">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bookmarkStart w:id="268" w:name="_Toc71968192"/>
      <w:bookmarkStart w:id="269" w:name="_Toc82222718"/>
      <w:bookmarkStart w:id="270" w:name="_Toc237920725"/>
      <w:bookmarkStart w:id="271" w:name="_Toc118878852"/>
      <w:bookmarkStart w:id="272" w:name="_Toc237920953"/>
      <w:bookmarkStart w:id="273" w:name="_Toc71968006"/>
      <w:bookmarkStart w:id="274" w:name="_Toc71967775"/>
      <w:bookmarkStart w:id="275" w:name="_Toc71968894"/>
      <w:bookmarkStart w:id="276" w:name="_Toc71968699"/>
      <w:bookmarkStart w:id="277" w:name="_Toc71881273"/>
      <w:r>
        <w:rPr>
          <w:rFonts w:hint="eastAsia" w:ascii="宋体" w:hAnsi="宋体" w:eastAsia="宋体" w:cs="宋体"/>
          <w:bCs/>
          <w:color w:val="000000" w:themeColor="text1"/>
          <w:sz w:val="24"/>
          <w:szCs w:val="24"/>
          <w:lang w:eastAsia="zh-CN"/>
          <w14:textFill>
            <w14:solidFill>
              <w14:schemeClr w14:val="tx1"/>
            </w14:solidFill>
          </w14:textFill>
        </w:rPr>
        <w:t>投标人</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（盖章）</w:t>
      </w:r>
    </w:p>
    <w:p w14:paraId="361B43D0">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法定代表人或委托代理人(签字或签章)：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485C5C7">
      <w:pPr>
        <w:keepNext w:val="0"/>
        <w:keepLines w:val="0"/>
        <w:pageBreakBefore w:val="0"/>
        <w:widowControl w:val="0"/>
        <w:kinsoku/>
        <w:wordWrap/>
        <w:overflowPunct/>
        <w:topLinePunct w:val="0"/>
        <w:autoSpaceDE/>
        <w:autoSpaceDN/>
        <w:bidi w:val="0"/>
        <w:adjustRightInd/>
        <w:snapToGrid/>
        <w:spacing w:line="480" w:lineRule="auto"/>
        <w:ind w:firstLine="2880" w:firstLineChars="1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日期：</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218B1A1F">
      <w:pPr>
        <w:rPr>
          <w:rFonts w:hint="eastAsia" w:ascii="宋体" w:hAnsi="宋体" w:eastAsia="宋体" w:cs="宋体"/>
          <w:bCs/>
          <w:color w:val="000000" w:themeColor="text1"/>
          <w:sz w:val="24"/>
          <w:szCs w:val="24"/>
          <w14:textFill>
            <w14:solidFill>
              <w14:schemeClr w14:val="tx1"/>
            </w14:solidFill>
          </w14:textFill>
        </w:rPr>
      </w:pPr>
    </w:p>
    <w:bookmarkEnd w:id="268"/>
    <w:bookmarkEnd w:id="269"/>
    <w:bookmarkEnd w:id="270"/>
    <w:bookmarkEnd w:id="271"/>
    <w:bookmarkEnd w:id="272"/>
    <w:bookmarkEnd w:id="273"/>
    <w:bookmarkEnd w:id="274"/>
    <w:bookmarkEnd w:id="275"/>
    <w:bookmarkEnd w:id="276"/>
    <w:bookmarkEnd w:id="277"/>
    <w:p w14:paraId="4616848A">
      <w:pPr>
        <w:pStyle w:val="3"/>
        <w:bidi w:val="0"/>
        <w:jc w:val="center"/>
        <w:rPr>
          <w:rFonts w:hint="eastAsia" w:ascii="宋体" w:hAnsi="宋体" w:eastAsia="宋体" w:cs="宋体"/>
          <w:color w:val="000000" w:themeColor="text1"/>
          <w:sz w:val="30"/>
          <w:szCs w:val="30"/>
          <w:lang w:eastAsia="zh-CN"/>
          <w14:textFill>
            <w14:solidFill>
              <w14:schemeClr w14:val="tx1"/>
            </w14:solidFill>
          </w14:textFill>
        </w:rPr>
      </w:pPr>
      <w:bookmarkStart w:id="278" w:name="_Toc4390"/>
      <w:bookmarkStart w:id="279" w:name="_Toc9792"/>
    </w:p>
    <w:p w14:paraId="712B0C9D">
      <w:pPr>
        <w:rPr>
          <w:rFonts w:hint="eastAsia" w:ascii="宋体" w:hAnsi="宋体" w:eastAsia="宋体" w:cs="宋体"/>
          <w:color w:val="000000" w:themeColor="text1"/>
          <w:lang w:eastAsia="zh-CN"/>
          <w14:textFill>
            <w14:solidFill>
              <w14:schemeClr w14:val="tx1"/>
            </w14:solidFill>
          </w14:textFill>
        </w:rPr>
      </w:pPr>
    </w:p>
    <w:p w14:paraId="29BCC323">
      <w:pPr>
        <w:pStyle w:val="19"/>
        <w:rPr>
          <w:rFonts w:hint="eastAsia" w:ascii="宋体" w:hAnsi="宋体" w:eastAsia="宋体" w:cs="宋体"/>
          <w:color w:val="000000" w:themeColor="text1"/>
          <w:lang w:eastAsia="zh-CN"/>
          <w14:textFill>
            <w14:solidFill>
              <w14:schemeClr w14:val="tx1"/>
            </w14:solidFill>
          </w14:textFill>
        </w:rPr>
      </w:pPr>
    </w:p>
    <w:p w14:paraId="5EA8639E">
      <w:pPr>
        <w:pStyle w:val="3"/>
        <w:bidi w:val="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五、</w:t>
      </w:r>
      <w:r>
        <w:rPr>
          <w:rFonts w:hint="eastAsia" w:ascii="宋体" w:hAnsi="宋体" w:eastAsia="宋体" w:cs="宋体"/>
          <w:color w:val="000000" w:themeColor="text1"/>
          <w:sz w:val="30"/>
          <w:szCs w:val="30"/>
          <w14:textFill>
            <w14:solidFill>
              <w14:schemeClr w14:val="tx1"/>
            </w14:solidFill>
          </w14:textFill>
        </w:rPr>
        <w:t>采购需求及相关要求响应详情</w:t>
      </w:r>
      <w:bookmarkEnd w:id="278"/>
      <w:bookmarkEnd w:id="279"/>
    </w:p>
    <w:p w14:paraId="45F351B9">
      <w:pPr>
        <w:spacing w:before="120" w:after="120" w:line="560" w:lineRule="exact"/>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w:t>
      </w:r>
      <w:r>
        <w:rPr>
          <w:rFonts w:hint="eastAsia" w:ascii="宋体" w:hAnsi="宋体" w:eastAsia="宋体" w:cs="宋体"/>
          <w:bCs/>
          <w:caps/>
          <w:color w:val="000000" w:themeColor="text1"/>
          <w:sz w:val="28"/>
          <w:szCs w:val="28"/>
          <w14:textFill>
            <w14:solidFill>
              <w14:schemeClr w14:val="tx1"/>
            </w14:solidFill>
          </w14:textFill>
        </w:rPr>
        <w:t>本部分由供应商根据招标文件的采购需求和相关要求填写，附详细的方案和相应的承诺等。</w:t>
      </w:r>
      <w:r>
        <w:rPr>
          <w:rFonts w:hint="eastAsia" w:ascii="宋体" w:hAnsi="宋体" w:eastAsia="宋体" w:cs="宋体"/>
          <w:bCs/>
          <w:caps/>
          <w:color w:val="000000" w:themeColor="text1"/>
          <w:sz w:val="24"/>
          <w:szCs w:val="24"/>
          <w14:textFill>
            <w14:solidFill>
              <w14:schemeClr w14:val="tx1"/>
            </w14:solidFill>
          </w14:textFill>
        </w:rPr>
        <w:t>）</w:t>
      </w:r>
    </w:p>
    <w:p w14:paraId="590BC020">
      <w:pPr>
        <w:keepNext/>
        <w:keepLines/>
        <w:spacing w:before="100" w:beforeAutospacing="1" w:after="100" w:afterAutospacing="1" w:line="560" w:lineRule="exact"/>
        <w:jc w:val="center"/>
        <w:outlineLvl w:val="1"/>
        <w:rPr>
          <w:rFonts w:hint="eastAsia" w:ascii="宋体" w:hAnsi="宋体" w:eastAsia="宋体" w:cs="宋体"/>
          <w:bCs/>
          <w:color w:val="000000" w:themeColor="text1"/>
          <w:sz w:val="24"/>
          <w:szCs w:val="24"/>
          <w14:textFill>
            <w14:solidFill>
              <w14:schemeClr w14:val="tx1"/>
            </w14:solidFill>
          </w14:textFill>
        </w:rPr>
      </w:pPr>
    </w:p>
    <w:p w14:paraId="2701E705">
      <w:pPr>
        <w:tabs>
          <w:tab w:val="left" w:pos="630"/>
        </w:tabs>
        <w:spacing w:line="560" w:lineRule="exact"/>
        <w:rPr>
          <w:rFonts w:hint="eastAsia" w:ascii="宋体" w:hAnsi="宋体" w:eastAsia="宋体" w:cs="宋体"/>
          <w:color w:val="000000" w:themeColor="text1"/>
          <w:sz w:val="24"/>
          <w:szCs w:val="24"/>
          <w14:textFill>
            <w14:solidFill>
              <w14:schemeClr w14:val="tx1"/>
            </w14:solidFill>
          </w14:textFill>
        </w:rPr>
      </w:pPr>
    </w:p>
    <w:p w14:paraId="7D1C3A28">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314BD028">
      <w:pPr>
        <w:pStyle w:val="3"/>
        <w:bidi w:val="0"/>
        <w:jc w:val="center"/>
        <w:rPr>
          <w:rFonts w:hint="eastAsia" w:ascii="宋体" w:hAnsi="宋体" w:eastAsia="宋体" w:cs="宋体"/>
          <w:color w:val="000000" w:themeColor="text1"/>
          <w:sz w:val="30"/>
          <w:szCs w:val="30"/>
          <w14:textFill>
            <w14:solidFill>
              <w14:schemeClr w14:val="tx1"/>
            </w14:solidFill>
          </w14:textFill>
        </w:rPr>
      </w:pPr>
      <w:bookmarkStart w:id="280" w:name="_Toc1777"/>
      <w:bookmarkStart w:id="281" w:name="_Toc23850"/>
      <w:r>
        <w:rPr>
          <w:rFonts w:hint="eastAsia" w:ascii="宋体" w:hAnsi="宋体" w:eastAsia="宋体" w:cs="宋体"/>
          <w:color w:val="000000" w:themeColor="text1"/>
          <w:sz w:val="30"/>
          <w:szCs w:val="30"/>
          <w:lang w:eastAsia="zh-CN"/>
          <w14:textFill>
            <w14:solidFill>
              <w14:schemeClr w14:val="tx1"/>
            </w14:solidFill>
          </w14:textFill>
        </w:rPr>
        <w:t>六、</w:t>
      </w:r>
      <w:r>
        <w:rPr>
          <w:rFonts w:hint="eastAsia" w:ascii="宋体" w:hAnsi="宋体" w:eastAsia="宋体" w:cs="宋体"/>
          <w:color w:val="000000" w:themeColor="text1"/>
          <w:sz w:val="30"/>
          <w:szCs w:val="30"/>
          <w14:textFill>
            <w14:solidFill>
              <w14:schemeClr w14:val="tx1"/>
            </w14:solidFill>
          </w14:textFill>
        </w:rPr>
        <w:t>资格证明文件</w:t>
      </w:r>
      <w:bookmarkEnd w:id="280"/>
      <w:bookmarkEnd w:id="281"/>
    </w:p>
    <w:p w14:paraId="6E5D43D2">
      <w:pPr>
        <w:pStyle w:val="3"/>
        <w:bidi w:val="0"/>
        <w:jc w:val="center"/>
        <w:rPr>
          <w:rFonts w:hint="eastAsia" w:ascii="宋体" w:hAnsi="宋体" w:eastAsia="宋体" w:cs="宋体"/>
          <w:color w:val="000000" w:themeColor="text1"/>
          <w:sz w:val="28"/>
          <w:szCs w:val="28"/>
          <w:lang w:val="en-US" w:eastAsia="zh-CN"/>
          <w14:textFill>
            <w14:solidFill>
              <w14:schemeClr w14:val="tx1"/>
            </w14:solidFill>
          </w14:textFill>
        </w:rPr>
      </w:pPr>
      <w:bookmarkStart w:id="282" w:name="_Toc8359"/>
      <w:bookmarkStart w:id="283" w:name="_Toc31140"/>
      <w:r>
        <w:rPr>
          <w:rFonts w:hint="eastAsia" w:ascii="宋体" w:hAnsi="宋体" w:eastAsia="宋体" w:cs="宋体"/>
          <w:color w:val="000000" w:themeColor="text1"/>
          <w:sz w:val="28"/>
          <w:szCs w:val="28"/>
          <w:lang w:val="en-US" w:eastAsia="zh-CN"/>
          <w14:textFill>
            <w14:solidFill>
              <w14:schemeClr w14:val="tx1"/>
            </w14:solidFill>
          </w14:textFill>
        </w:rPr>
        <w:t>（一）法人或者非法人组织的营业执照等证明文件</w:t>
      </w:r>
      <w:bookmarkStart w:id="284" w:name="_Toc515647806"/>
      <w:r>
        <w:rPr>
          <w:rFonts w:hint="eastAsia" w:ascii="宋体" w:hAnsi="宋体" w:eastAsia="宋体" w:cs="宋体"/>
          <w:color w:val="000000" w:themeColor="text1"/>
          <w:sz w:val="28"/>
          <w:szCs w:val="28"/>
          <w:lang w:val="en-US" w:eastAsia="zh-CN"/>
          <w14:textFill>
            <w14:solidFill>
              <w14:schemeClr w14:val="tx1"/>
            </w14:solidFill>
          </w14:textFill>
        </w:rPr>
        <w:t>或自然人的身份证明</w:t>
      </w:r>
      <w:bookmarkEnd w:id="282"/>
      <w:bookmarkEnd w:id="283"/>
      <w:bookmarkEnd w:id="284"/>
    </w:p>
    <w:p w14:paraId="14B2B18F">
      <w:pPr>
        <w:pStyle w:val="9"/>
        <w:tabs>
          <w:tab w:val="left" w:pos="5580"/>
        </w:tabs>
        <w:spacing w:line="560" w:lineRule="exact"/>
        <w:ind w:left="1079" w:leftChars="257" w:hanging="540"/>
        <w:rPr>
          <w:rFonts w:hint="eastAsia" w:ascii="宋体" w:hAnsi="宋体" w:eastAsia="宋体" w:cs="宋体"/>
          <w:b/>
          <w:color w:val="000000" w:themeColor="text1"/>
          <w:sz w:val="24"/>
          <w:szCs w:val="24"/>
          <w:lang w:eastAsia="zh-CN"/>
          <w14:textFill>
            <w14:solidFill>
              <w14:schemeClr w14:val="tx1"/>
            </w14:solidFill>
          </w14:textFill>
        </w:rPr>
      </w:pPr>
    </w:p>
    <w:p w14:paraId="1E99700F">
      <w:pPr>
        <w:pStyle w:val="9"/>
        <w:tabs>
          <w:tab w:val="left" w:pos="5580"/>
        </w:tabs>
        <w:spacing w:line="560" w:lineRule="exact"/>
        <w:ind w:left="1079" w:leftChars="257" w:hanging="540"/>
        <w:rPr>
          <w:rFonts w:hint="eastAsia" w:ascii="宋体" w:hAnsi="宋体" w:eastAsia="宋体" w:cs="宋体"/>
          <w:b/>
          <w:color w:val="000000" w:themeColor="text1"/>
          <w:sz w:val="24"/>
          <w:szCs w:val="24"/>
          <w:lang w:eastAsia="zh-CN"/>
          <w14:textFill>
            <w14:solidFill>
              <w14:schemeClr w14:val="tx1"/>
            </w14:solidFill>
          </w14:textFill>
        </w:rPr>
      </w:pPr>
    </w:p>
    <w:p w14:paraId="3484A860">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7DF807E8">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53D3061C">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62FB9FF0">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4E48045E">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30C5F774">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497B5BF5">
      <w:pPr>
        <w:pStyle w:val="9"/>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p>
    <w:p w14:paraId="2C79D61F">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07D19A06">
      <w:pPr>
        <w:pStyle w:val="3"/>
        <w:bidi w:val="0"/>
        <w:jc w:val="center"/>
        <w:rPr>
          <w:rFonts w:hint="eastAsia" w:ascii="宋体" w:hAnsi="宋体" w:eastAsia="宋体" w:cs="宋体"/>
          <w:b/>
          <w:color w:val="000000" w:themeColor="text1"/>
          <w:sz w:val="28"/>
          <w:szCs w:val="28"/>
          <w:highlight w:val="red"/>
          <w14:textFill>
            <w14:solidFill>
              <w14:schemeClr w14:val="tx1"/>
            </w14:solidFill>
          </w14:textFill>
        </w:rPr>
      </w:pPr>
      <w:bookmarkStart w:id="285" w:name="_Toc31832"/>
      <w:bookmarkStart w:id="286" w:name="_Toc15642"/>
      <w:r>
        <w:rPr>
          <w:rFonts w:hint="eastAsia" w:ascii="宋体" w:hAnsi="宋体" w:eastAsia="宋体" w:cs="宋体"/>
          <w:color w:val="000000" w:themeColor="text1"/>
          <w:sz w:val="28"/>
          <w:szCs w:val="28"/>
          <w:lang w:val="en-US" w:eastAsia="zh-CN"/>
          <w14:textFill>
            <w14:solidFill>
              <w14:schemeClr w14:val="tx1"/>
            </w14:solidFill>
          </w14:textFill>
        </w:rPr>
        <w:t>（二）法人代表人授权委托书</w:t>
      </w:r>
      <w:bookmarkEnd w:id="285"/>
      <w:bookmarkEnd w:id="286"/>
    </w:p>
    <w:p w14:paraId="6BA1B87F">
      <w:pPr>
        <w:bidi w:val="0"/>
        <w:jc w:val="center"/>
        <w:rPr>
          <w:rFonts w:hint="eastAsia" w:ascii="宋体" w:hAnsi="宋体" w:eastAsia="宋体" w:cs="宋体"/>
          <w:b/>
          <w:bCs/>
          <w:color w:val="000000" w:themeColor="text1"/>
          <w:sz w:val="28"/>
          <w:szCs w:val="36"/>
          <w14:textFill>
            <w14:solidFill>
              <w14:schemeClr w14:val="tx1"/>
            </w14:solidFill>
          </w14:textFill>
        </w:rPr>
      </w:pPr>
    </w:p>
    <w:p w14:paraId="26441EB3">
      <w:pPr>
        <w:bidi w:val="0"/>
        <w:jc w:val="center"/>
        <w:rPr>
          <w:rFonts w:hint="eastAsia" w:ascii="宋体" w:hAnsi="宋体" w:eastAsia="宋体" w:cs="宋体"/>
          <w:b/>
          <w:bCs/>
          <w:color w:val="000000" w:themeColor="text1"/>
          <w:sz w:val="28"/>
          <w:szCs w:val="36"/>
          <w14:textFill>
            <w14:solidFill>
              <w14:schemeClr w14:val="tx1"/>
            </w14:solidFill>
          </w14:textFill>
        </w:rPr>
      </w:pPr>
      <w:r>
        <w:rPr>
          <w:rFonts w:hint="eastAsia" w:ascii="宋体" w:hAnsi="宋体" w:eastAsia="宋体" w:cs="宋体"/>
          <w:b/>
          <w:bCs/>
          <w:color w:val="000000" w:themeColor="text1"/>
          <w:sz w:val="28"/>
          <w:szCs w:val="36"/>
          <w14:textFill>
            <w14:solidFill>
              <w14:schemeClr w14:val="tx1"/>
            </w14:solidFill>
          </w14:textFill>
        </w:rPr>
        <w:t>法人/负责人/自然人身份证明</w:t>
      </w:r>
    </w:p>
    <w:p w14:paraId="1D37CEF1">
      <w:pPr>
        <w:spacing w:before="282" w:line="227" w:lineRule="auto"/>
        <w:ind w:left="258"/>
        <w:rPr>
          <w:rFonts w:hint="eastAsia" w:ascii="宋体" w:hAnsi="宋体" w:eastAsia="宋体" w:cs="宋体"/>
          <w:color w:val="000000" w:themeColor="text1"/>
          <w:spacing w:val="11"/>
          <w:sz w:val="24"/>
          <w:szCs w:val="24"/>
          <w14:textFill>
            <w14:solidFill>
              <w14:schemeClr w14:val="tx1"/>
            </w14:solidFill>
          </w14:textFill>
        </w:rPr>
      </w:pPr>
    </w:p>
    <w:p w14:paraId="0804F4D6">
      <w:pPr>
        <w:bidi w:val="0"/>
        <w:rPr>
          <w:rFonts w:hint="eastAsia" w:ascii="宋体" w:hAnsi="宋体" w:eastAsia="宋体" w:cs="宋体"/>
          <w:color w:val="000000" w:themeColor="text1"/>
          <w:sz w:val="28"/>
          <w:szCs w:val="36"/>
          <w:u w:val="single"/>
          <w14:textFill>
            <w14:solidFill>
              <w14:schemeClr w14:val="tx1"/>
            </w14:solidFill>
          </w14:textFill>
        </w:rPr>
      </w:pPr>
      <w:r>
        <w:rPr>
          <w:rFonts w:hint="eastAsia" w:ascii="宋体" w:hAnsi="宋体" w:eastAsia="宋体" w:cs="宋体"/>
          <w:color w:val="000000" w:themeColor="text1"/>
          <w:sz w:val="28"/>
          <w:szCs w:val="36"/>
          <w14:textFill>
            <w14:solidFill>
              <w14:schemeClr w14:val="tx1"/>
            </w14:solidFill>
          </w14:textFill>
        </w:rPr>
        <w:t>致：</w:t>
      </w:r>
      <w:r>
        <w:rPr>
          <w:rFonts w:hint="eastAsia" w:ascii="宋体" w:hAnsi="宋体" w:eastAsia="宋体" w:cs="宋体"/>
          <w:color w:val="000000" w:themeColor="text1"/>
          <w:sz w:val="28"/>
          <w:szCs w:val="36"/>
          <w:u w:val="single"/>
          <w14:textFill>
            <w14:solidFill>
              <w14:schemeClr w14:val="tx1"/>
            </w14:solidFill>
          </w14:textFill>
        </w:rPr>
        <w:t>（采购人）</w:t>
      </w:r>
    </w:p>
    <w:p w14:paraId="7B250040">
      <w:pPr>
        <w:pStyle w:val="7"/>
        <w:spacing w:line="283" w:lineRule="auto"/>
        <w:rPr>
          <w:rFonts w:hint="eastAsia" w:ascii="宋体" w:hAnsi="宋体" w:eastAsia="宋体" w:cs="宋体"/>
          <w:color w:val="000000" w:themeColor="text1"/>
          <w:sz w:val="24"/>
          <w:szCs w:val="24"/>
          <w14:textFill>
            <w14:solidFill>
              <w14:schemeClr w14:val="tx1"/>
            </w14:solidFill>
          </w14:textFill>
        </w:rPr>
      </w:pPr>
    </w:p>
    <w:p w14:paraId="78930DB8">
      <w:pPr>
        <w:pStyle w:val="7"/>
        <w:spacing w:line="283" w:lineRule="auto"/>
        <w:rPr>
          <w:rFonts w:hint="eastAsia" w:ascii="宋体" w:hAnsi="宋体" w:eastAsia="宋体" w:cs="宋体"/>
          <w:color w:val="000000" w:themeColor="text1"/>
          <w:sz w:val="24"/>
          <w:szCs w:val="24"/>
          <w14:textFill>
            <w14:solidFill>
              <w14:schemeClr w14:val="tx1"/>
            </w14:solidFill>
          </w14:textFill>
        </w:rPr>
      </w:pPr>
    </w:p>
    <w:p w14:paraId="338FA3A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u w:val="single"/>
          <w14:textFill>
            <w14:solidFill>
              <w14:schemeClr w14:val="tx1"/>
            </w14:solidFill>
          </w14:textFill>
        </w:rPr>
        <w:t>（姓名）</w:t>
      </w:r>
      <w:r>
        <w:rPr>
          <w:rFonts w:hint="eastAsia" w:ascii="宋体" w:hAnsi="宋体" w:eastAsia="宋体" w:cs="宋体"/>
          <w:color w:val="000000" w:themeColor="text1"/>
          <w:sz w:val="28"/>
          <w:szCs w:val="36"/>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现任</w:t>
      </w:r>
      <w:r>
        <w:rPr>
          <w:rFonts w:hint="eastAsia" w:ascii="宋体" w:hAnsi="宋体" w:eastAsia="宋体" w:cs="宋体"/>
          <w:color w:val="000000" w:themeColor="text1"/>
          <w:sz w:val="28"/>
          <w:szCs w:val="36"/>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36"/>
          <w:u w:val="single"/>
          <w14:textFill>
            <w14:solidFill>
              <w14:schemeClr w14:val="tx1"/>
            </w14:solidFill>
          </w14:textFill>
        </w:rPr>
        <w:t>（供应商名称）、</w:t>
      </w:r>
      <w:r>
        <w:rPr>
          <w:rFonts w:hint="eastAsia" w:ascii="宋体" w:hAnsi="宋体" w:eastAsia="宋体" w:cs="宋体"/>
          <w:color w:val="000000" w:themeColor="text1"/>
          <w:sz w:val="28"/>
          <w:szCs w:val="36"/>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36"/>
          <w:u w:val="single"/>
          <w14:textFill>
            <w14:solidFill>
              <w14:schemeClr w14:val="tx1"/>
            </w14:solidFill>
          </w14:textFill>
        </w:rPr>
        <w:t>（担任）职务</w:t>
      </w:r>
      <w:r>
        <w:rPr>
          <w:rFonts w:hint="eastAsia" w:ascii="宋体" w:hAnsi="宋体" w:eastAsia="宋体" w:cs="宋体"/>
          <w:color w:val="000000" w:themeColor="text1"/>
          <w:sz w:val="28"/>
          <w:szCs w:val="36"/>
          <w14:textFill>
            <w14:solidFill>
              <w14:schemeClr w14:val="tx1"/>
            </w14:solidFill>
          </w14:textFill>
        </w:rPr>
        <w:t>，为</w:t>
      </w:r>
      <w:r>
        <w:rPr>
          <w:rFonts w:hint="eastAsia" w:ascii="宋体" w:hAnsi="宋体" w:eastAsia="宋体" w:cs="宋体"/>
          <w:color w:val="000000" w:themeColor="text1"/>
          <w:sz w:val="28"/>
          <w:szCs w:val="36"/>
          <w:u w:val="single"/>
          <w14:textFill>
            <w14:solidFill>
              <w14:schemeClr w14:val="tx1"/>
            </w14:solidFill>
          </w14:textFill>
        </w:rPr>
        <w:t>法定代表人（企业或单位负责人）</w:t>
      </w:r>
    </w:p>
    <w:p w14:paraId="03D781CD">
      <w:pPr>
        <w:bidi w:val="0"/>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14:textFill>
            <w14:solidFill>
              <w14:schemeClr w14:val="tx1"/>
            </w14:solidFill>
          </w14:textFill>
        </w:rPr>
        <w:t>特此证明。</w:t>
      </w:r>
    </w:p>
    <w:p w14:paraId="1FA01A90">
      <w:pPr>
        <w:pStyle w:val="7"/>
        <w:spacing w:line="245" w:lineRule="auto"/>
        <w:rPr>
          <w:rFonts w:hint="eastAsia" w:ascii="宋体" w:hAnsi="宋体" w:eastAsia="宋体" w:cs="宋体"/>
          <w:color w:val="000000" w:themeColor="text1"/>
          <w:sz w:val="24"/>
          <w:szCs w:val="24"/>
          <w14:textFill>
            <w14:solidFill>
              <w14:schemeClr w14:val="tx1"/>
            </w14:solidFill>
          </w14:textFill>
        </w:rPr>
      </w:pPr>
    </w:p>
    <w:p w14:paraId="75988D13">
      <w:pPr>
        <w:pStyle w:val="7"/>
        <w:spacing w:line="245" w:lineRule="auto"/>
        <w:rPr>
          <w:rFonts w:hint="eastAsia" w:ascii="宋体" w:hAnsi="宋体" w:eastAsia="宋体" w:cs="宋体"/>
          <w:color w:val="000000" w:themeColor="text1"/>
          <w:sz w:val="24"/>
          <w:szCs w:val="24"/>
          <w14:textFill>
            <w14:solidFill>
              <w14:schemeClr w14:val="tx1"/>
            </w14:solidFill>
          </w14:textFill>
        </w:rPr>
      </w:pPr>
    </w:p>
    <w:p w14:paraId="7AE36540">
      <w:pPr>
        <w:spacing w:before="66" w:line="228" w:lineRule="auto"/>
        <w:ind w:left="67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9"/>
          <w:sz w:val="28"/>
          <w:szCs w:val="28"/>
          <w14:textFill>
            <w14:solidFill>
              <w14:schemeClr w14:val="tx1"/>
            </w14:solidFill>
          </w14:textFill>
        </w:rPr>
        <w:t>法定代表人</w:t>
      </w:r>
      <w:r>
        <w:rPr>
          <w:rFonts w:hint="eastAsia" w:ascii="宋体" w:hAnsi="宋体" w:eastAsia="宋体" w:cs="宋体"/>
          <w:color w:val="000000" w:themeColor="text1"/>
          <w:spacing w:val="9"/>
          <w:sz w:val="28"/>
          <w:szCs w:val="28"/>
          <w:u w:val="single" w:color="EEECE1"/>
          <w14:textFill>
            <w14:solidFill>
              <w14:schemeClr w14:val="tx1"/>
            </w14:solidFill>
          </w14:textFill>
        </w:rPr>
        <w:t>身份证号</w:t>
      </w:r>
      <w:r>
        <w:rPr>
          <w:rFonts w:hint="eastAsia" w:ascii="宋体" w:hAnsi="宋体" w:eastAsia="宋体" w:cs="宋体"/>
          <w:color w:val="000000" w:themeColor="text1"/>
          <w:spacing w:val="9"/>
          <w:sz w:val="28"/>
          <w:szCs w:val="28"/>
          <w14:textFill>
            <w14:solidFill>
              <w14:schemeClr w14:val="tx1"/>
            </w14:solidFill>
          </w14:textFill>
        </w:rPr>
        <w:t>：</w:t>
      </w:r>
      <w:r>
        <w:rPr>
          <w:rFonts w:hint="eastAsia" w:ascii="宋体" w:hAnsi="宋体" w:eastAsia="宋体" w:cs="宋体"/>
          <w:color w:val="000000" w:themeColor="text1"/>
          <w:sz w:val="28"/>
          <w:szCs w:val="28"/>
          <w:u w:val="single" w:color="auto"/>
          <w14:textFill>
            <w14:solidFill>
              <w14:schemeClr w14:val="tx1"/>
            </w14:solidFill>
          </w14:textFill>
        </w:rPr>
        <w:t xml:space="preserve">     </w:t>
      </w:r>
      <w:r>
        <w:rPr>
          <w:rFonts w:hint="eastAsia" w:ascii="宋体" w:hAnsi="宋体" w:eastAsia="宋体" w:cs="宋体"/>
          <w:color w:val="000000" w:themeColor="text1"/>
          <w:sz w:val="28"/>
          <w:szCs w:val="28"/>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color="auto"/>
          <w14:textFill>
            <w14:solidFill>
              <w14:schemeClr w14:val="tx1"/>
            </w14:solidFill>
          </w14:textFill>
        </w:rPr>
        <w:t xml:space="preserve"> </w:t>
      </w:r>
    </w:p>
    <w:p w14:paraId="2CDF5190">
      <w:pPr>
        <w:spacing w:before="65" w:line="228" w:lineRule="auto"/>
        <w:ind w:left="68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9"/>
          <w:sz w:val="28"/>
          <w:szCs w:val="28"/>
          <w14:textFill>
            <w14:solidFill>
              <w14:schemeClr w14:val="tx1"/>
            </w14:solidFill>
          </w14:textFill>
        </w:rPr>
        <w:t>法定代表人联系电话：</w:t>
      </w:r>
      <w:r>
        <w:rPr>
          <w:rFonts w:hint="eastAsia" w:ascii="宋体" w:hAnsi="宋体" w:eastAsia="宋体" w:cs="宋体"/>
          <w:color w:val="000000" w:themeColor="text1"/>
          <w:sz w:val="28"/>
          <w:szCs w:val="28"/>
          <w:u w:val="single" w:color="auto"/>
          <w14:textFill>
            <w14:solidFill>
              <w14:schemeClr w14:val="tx1"/>
            </w14:solidFill>
          </w14:textFill>
        </w:rPr>
        <w:t xml:space="preserve">      </w:t>
      </w:r>
      <w:r>
        <w:rPr>
          <w:rFonts w:hint="eastAsia" w:ascii="宋体" w:hAnsi="宋体" w:eastAsia="宋体" w:cs="宋体"/>
          <w:color w:val="000000" w:themeColor="text1"/>
          <w:sz w:val="28"/>
          <w:szCs w:val="28"/>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color="auto"/>
          <w14:textFill>
            <w14:solidFill>
              <w14:schemeClr w14:val="tx1"/>
            </w14:solidFill>
          </w14:textFill>
        </w:rPr>
        <w:t xml:space="preserve"> </w:t>
      </w:r>
    </w:p>
    <w:p w14:paraId="6678BD8F">
      <w:pPr>
        <w:spacing w:before="65" w:line="228" w:lineRule="auto"/>
        <w:ind w:left="67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8"/>
          <w:sz w:val="28"/>
          <w:szCs w:val="28"/>
          <w14:textFill>
            <w14:solidFill>
              <w14:schemeClr w14:val="tx1"/>
            </w14:solidFill>
          </w14:textFill>
        </w:rPr>
        <w:t>法定代表人签字：</w:t>
      </w:r>
      <w:r>
        <w:rPr>
          <w:rFonts w:hint="eastAsia" w:ascii="宋体" w:hAnsi="宋体" w:eastAsia="宋体" w:cs="宋体"/>
          <w:color w:val="000000" w:themeColor="text1"/>
          <w:sz w:val="28"/>
          <w:szCs w:val="28"/>
          <w:u w:val="single" w:color="auto"/>
          <w14:textFill>
            <w14:solidFill>
              <w14:schemeClr w14:val="tx1"/>
            </w14:solidFill>
          </w14:textFill>
        </w:rPr>
        <w:t xml:space="preserve">                 </w:t>
      </w:r>
    </w:p>
    <w:p w14:paraId="4D73BD3D">
      <w:pPr>
        <w:pStyle w:val="7"/>
        <w:spacing w:line="251" w:lineRule="auto"/>
        <w:rPr>
          <w:rFonts w:hint="eastAsia" w:ascii="宋体" w:hAnsi="宋体" w:eastAsia="宋体" w:cs="宋体"/>
          <w:color w:val="000000" w:themeColor="text1"/>
          <w:sz w:val="24"/>
          <w:szCs w:val="24"/>
          <w14:textFill>
            <w14:solidFill>
              <w14:schemeClr w14:val="tx1"/>
            </w14:solidFill>
          </w14:textFill>
        </w:rPr>
      </w:pPr>
    </w:p>
    <w:p w14:paraId="6B7EDA0F">
      <w:pPr>
        <w:pStyle w:val="7"/>
        <w:spacing w:line="252" w:lineRule="auto"/>
        <w:rPr>
          <w:rFonts w:hint="eastAsia" w:ascii="宋体" w:hAnsi="宋体" w:eastAsia="宋体" w:cs="宋体"/>
          <w:color w:val="000000" w:themeColor="text1"/>
          <w:sz w:val="24"/>
          <w:szCs w:val="24"/>
          <w14:textFill>
            <w14:solidFill>
              <w14:schemeClr w14:val="tx1"/>
            </w14:solidFill>
          </w14:textFill>
        </w:rPr>
      </w:pPr>
    </w:p>
    <w:p w14:paraId="741932AE">
      <w:pPr>
        <w:spacing w:before="65" w:line="227" w:lineRule="auto"/>
        <w:ind w:firstLine="3322" w:firstLineChars="1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1"/>
          <w:sz w:val="28"/>
          <w:szCs w:val="28"/>
          <w:lang w:val="en-US" w:eastAsia="zh-CN"/>
          <w14:textFill>
            <w14:solidFill>
              <w14:schemeClr w14:val="tx1"/>
            </w14:solidFill>
          </w14:textFill>
        </w:rPr>
        <w:t>投标</w:t>
      </w:r>
      <w:r>
        <w:rPr>
          <w:rFonts w:hint="eastAsia" w:ascii="宋体" w:hAnsi="宋体" w:eastAsia="宋体" w:cs="宋体"/>
          <w:color w:val="000000" w:themeColor="text1"/>
          <w:spacing w:val="11"/>
          <w:sz w:val="28"/>
          <w:szCs w:val="28"/>
          <w14:textFill>
            <w14:solidFill>
              <w14:schemeClr w14:val="tx1"/>
            </w14:solidFill>
          </w14:textFill>
        </w:rPr>
        <w:t>供应商</w:t>
      </w:r>
      <w:r>
        <w:rPr>
          <w:rFonts w:hint="eastAsia" w:ascii="宋体" w:hAnsi="宋体" w:eastAsia="宋体" w:cs="宋体"/>
          <w:color w:val="000000" w:themeColor="text1"/>
          <w:spacing w:val="-7"/>
          <w:sz w:val="28"/>
          <w:szCs w:val="28"/>
          <w14:textFill>
            <w14:solidFill>
              <w14:schemeClr w14:val="tx1"/>
            </w14:solidFill>
          </w14:textFill>
        </w:rPr>
        <w:t>：</w:t>
      </w:r>
      <w:r>
        <w:rPr>
          <w:rFonts w:hint="eastAsia" w:ascii="宋体" w:hAnsi="宋体" w:eastAsia="宋体" w:cs="宋体"/>
          <w:color w:val="000000" w:themeColor="text1"/>
          <w:spacing w:val="5"/>
          <w:sz w:val="28"/>
          <w:szCs w:val="28"/>
          <w:u w:val="single" w:color="auto"/>
          <w14:textFill>
            <w14:solidFill>
              <w14:schemeClr w14:val="tx1"/>
            </w14:solidFill>
          </w14:textFill>
        </w:rPr>
        <w:t xml:space="preserve">         </w:t>
      </w:r>
      <w:r>
        <w:rPr>
          <w:rFonts w:hint="eastAsia" w:ascii="宋体" w:hAnsi="宋体" w:eastAsia="宋体" w:cs="宋体"/>
          <w:color w:val="000000" w:themeColor="text1"/>
          <w:sz w:val="28"/>
          <w:szCs w:val="28"/>
          <w:u w:val="single" w:color="auto"/>
          <w14:textFill>
            <w14:solidFill>
              <w14:schemeClr w14:val="tx1"/>
            </w14:solidFill>
          </w14:textFill>
        </w:rPr>
        <w:t xml:space="preserve">         </w:t>
      </w:r>
    </w:p>
    <w:p w14:paraId="5AFF1DF8">
      <w:pPr>
        <w:spacing w:before="66" w:line="228" w:lineRule="auto"/>
        <w:ind w:firstLine="3264" w:firstLineChars="1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日</w:t>
      </w:r>
      <w:r>
        <w:rPr>
          <w:rFonts w:hint="eastAsia" w:ascii="宋体" w:hAnsi="宋体" w:eastAsia="宋体" w:cs="宋体"/>
          <w:color w:val="000000" w:themeColor="text1"/>
          <w:spacing w:val="-4"/>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4"/>
          <w:sz w:val="28"/>
          <w:szCs w:val="28"/>
          <w14:textFill>
            <w14:solidFill>
              <w14:schemeClr w14:val="tx1"/>
            </w14:solidFill>
          </w14:textFill>
        </w:rPr>
        <w:t>期：</w:t>
      </w:r>
      <w:r>
        <w:rPr>
          <w:rFonts w:hint="eastAsia" w:ascii="宋体" w:hAnsi="宋体" w:eastAsia="宋体" w:cs="宋体"/>
          <w:color w:val="000000" w:themeColor="text1"/>
          <w:spacing w:val="5"/>
          <w:sz w:val="28"/>
          <w:szCs w:val="28"/>
          <w:u w:val="single" w:color="auto"/>
          <w14:textFill>
            <w14:solidFill>
              <w14:schemeClr w14:val="tx1"/>
            </w14:solidFill>
          </w14:textFill>
        </w:rPr>
        <w:t xml:space="preserve">      </w:t>
      </w:r>
      <w:r>
        <w:rPr>
          <w:rFonts w:hint="eastAsia" w:ascii="宋体" w:hAnsi="宋体" w:eastAsia="宋体" w:cs="宋体"/>
          <w:color w:val="000000" w:themeColor="text1"/>
          <w:spacing w:val="-87"/>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Fill>
            <w14:solidFill>
              <w14:schemeClr w14:val="tx1"/>
            </w14:solidFill>
          </w14:textFill>
        </w:rPr>
        <w:t>年</w:t>
      </w:r>
      <w:r>
        <w:rPr>
          <w:rFonts w:hint="eastAsia" w:ascii="宋体" w:hAnsi="宋体" w:eastAsia="宋体" w:cs="宋体"/>
          <w:color w:val="000000" w:themeColor="text1"/>
          <w:spacing w:val="5"/>
          <w:sz w:val="28"/>
          <w:szCs w:val="28"/>
          <w:u w:val="single" w:color="auto"/>
          <w14:textFill>
            <w14:solidFill>
              <w14:schemeClr w14:val="tx1"/>
            </w14:solidFill>
          </w14:textFill>
        </w:rPr>
        <w:t xml:space="preserve">      </w:t>
      </w:r>
      <w:r>
        <w:rPr>
          <w:rFonts w:hint="eastAsia" w:ascii="宋体" w:hAnsi="宋体" w:eastAsia="宋体" w:cs="宋体"/>
          <w:color w:val="000000" w:themeColor="text1"/>
          <w:spacing w:val="-86"/>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Fill>
            <w14:solidFill>
              <w14:schemeClr w14:val="tx1"/>
            </w14:solidFill>
          </w14:textFill>
        </w:rPr>
        <w:t>月</w:t>
      </w:r>
      <w:r>
        <w:rPr>
          <w:rFonts w:hint="eastAsia" w:ascii="宋体" w:hAnsi="宋体" w:eastAsia="宋体" w:cs="宋体"/>
          <w:color w:val="000000" w:themeColor="text1"/>
          <w:spacing w:val="5"/>
          <w:sz w:val="28"/>
          <w:szCs w:val="28"/>
          <w:u w:val="single" w:color="auto"/>
          <w14:textFill>
            <w14:solidFill>
              <w14:schemeClr w14:val="tx1"/>
            </w14:solidFill>
          </w14:textFill>
        </w:rPr>
        <w:t xml:space="preserve">     </w:t>
      </w:r>
      <w:r>
        <w:rPr>
          <w:rFonts w:hint="eastAsia" w:ascii="宋体" w:hAnsi="宋体" w:eastAsia="宋体" w:cs="宋体"/>
          <w:color w:val="000000" w:themeColor="text1"/>
          <w:spacing w:val="-55"/>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Fill>
            <w14:solidFill>
              <w14:schemeClr w14:val="tx1"/>
            </w14:solidFill>
          </w14:textFill>
        </w:rPr>
        <w:t>日</w:t>
      </w:r>
    </w:p>
    <w:p w14:paraId="7DCFE7CC">
      <w:pPr>
        <w:spacing w:before="75" w:line="227" w:lineRule="auto"/>
        <w:ind w:left="542"/>
        <w:rPr>
          <w:rFonts w:hint="eastAsia" w:ascii="宋体" w:hAnsi="宋体" w:eastAsia="宋体" w:cs="宋体"/>
          <w:color w:val="000000" w:themeColor="text1"/>
          <w:spacing w:val="6"/>
          <w:sz w:val="24"/>
          <w:szCs w:val="24"/>
          <w14:textOutline w14:w="3795" w14:cap="sq" w14:cmpd="sng">
            <w14:solidFill>
              <w14:srgbClr w14:val="000000"/>
            </w14:solidFill>
            <w14:prstDash w14:val="solid"/>
            <w14:bevel/>
          </w14:textOutline>
          <w14:textFill>
            <w14:solidFill>
              <w14:schemeClr w14:val="tx1"/>
            </w14:solidFill>
          </w14:textFill>
        </w:rPr>
      </w:pPr>
    </w:p>
    <w:p w14:paraId="0D582EE5">
      <w:pPr>
        <w:spacing w:before="75" w:line="227" w:lineRule="auto"/>
        <w:ind w:left="542"/>
        <w:rPr>
          <w:rFonts w:hint="eastAsia" w:ascii="宋体" w:hAnsi="宋体" w:eastAsia="宋体" w:cs="宋体"/>
          <w:color w:val="000000" w:themeColor="text1"/>
          <w:spacing w:val="6"/>
          <w:sz w:val="24"/>
          <w:szCs w:val="24"/>
          <w14:textOutline w14:w="3795" w14:cap="sq" w14:cmpd="sng">
            <w14:solidFill>
              <w14:srgbClr w14:val="000000"/>
            </w14:solidFill>
            <w14:prstDash w14:val="solid"/>
            <w14:bevel/>
          </w14:textOutline>
          <w14:textFill>
            <w14:solidFill>
              <w14:schemeClr w14:val="tx1"/>
            </w14:solidFill>
          </w14:textFill>
        </w:rPr>
      </w:pPr>
    </w:p>
    <w:p w14:paraId="0A046991">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36"/>
          <w14:textFill>
            <w14:solidFill>
              <w14:schemeClr w14:val="tx1"/>
            </w14:solidFill>
          </w14:textFill>
        </w:rPr>
        <w:t>注： 自然人可以只附身份证，不填写本表。</w:t>
      </w:r>
    </w:p>
    <w:p w14:paraId="5716AF00">
      <w:pPr>
        <w:pStyle w:val="3"/>
        <w:bidi w:val="0"/>
        <w:jc w:val="center"/>
        <w:rPr>
          <w:rFonts w:hint="eastAsia" w:ascii="宋体" w:hAnsi="宋体" w:eastAsia="宋体" w:cs="宋体"/>
          <w:b/>
          <w:color w:val="000000" w:themeColor="text1"/>
          <w:sz w:val="28"/>
          <w:szCs w:val="28"/>
          <w:highlight w:val="red"/>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法人代表人授权委托书</w:t>
      </w:r>
    </w:p>
    <w:p w14:paraId="134E312E">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p w14:paraId="512BD4B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采购人</w:t>
      </w:r>
      <w:r>
        <w:rPr>
          <w:rFonts w:hint="eastAsia" w:ascii="宋体" w:hAnsi="宋体" w:eastAsia="宋体" w:cs="宋体"/>
          <w:color w:val="000000" w:themeColor="text1"/>
          <w:sz w:val="24"/>
          <w:szCs w:val="24"/>
          <w:u w:val="single"/>
          <w14:textFill>
            <w14:solidFill>
              <w14:schemeClr w14:val="tx1"/>
            </w14:solidFill>
          </w14:textFill>
        </w:rPr>
        <w:t>）</w:t>
      </w:r>
    </w:p>
    <w:p w14:paraId="75C7F9B9">
      <w:pPr>
        <w:spacing w:line="560" w:lineRule="exact"/>
        <w:ind w:firstLine="64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本授权书声明：</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（供应商名称）的</w:t>
      </w:r>
      <w:r>
        <w:rPr>
          <w:rFonts w:hint="eastAsia" w:ascii="宋体" w:hAnsi="宋体" w:eastAsia="宋体" w:cs="宋体"/>
          <w:bCs/>
          <w:color w:val="000000" w:themeColor="text1"/>
          <w:sz w:val="24"/>
          <w:szCs w:val="24"/>
          <w:u w:val="single"/>
          <w14:textFill>
            <w14:solidFill>
              <w14:schemeClr w14:val="tx1"/>
            </w14:solidFill>
          </w14:textFill>
        </w:rPr>
        <w:t xml:space="preserve">       （法人代表姓名、职务）</w:t>
      </w:r>
      <w:r>
        <w:rPr>
          <w:rFonts w:hint="eastAsia" w:ascii="宋体" w:hAnsi="宋体" w:eastAsia="宋体" w:cs="宋体"/>
          <w:bCs/>
          <w:color w:val="000000" w:themeColor="text1"/>
          <w:sz w:val="24"/>
          <w:szCs w:val="24"/>
          <w14:textFill>
            <w14:solidFill>
              <w14:schemeClr w14:val="tx1"/>
            </w14:solidFill>
          </w14:textFill>
        </w:rPr>
        <w:t>授权</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被授权人的姓名、职务）为我方就</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（采购项目名称）</w:t>
      </w:r>
      <w:r>
        <w:rPr>
          <w:rFonts w:hint="eastAsia" w:ascii="宋体" w:hAnsi="宋体" w:eastAsia="宋体" w:cs="宋体"/>
          <w:bCs/>
          <w:color w:val="000000" w:themeColor="text1"/>
          <w:sz w:val="24"/>
          <w:szCs w:val="24"/>
          <w14:textFill>
            <w14:solidFill>
              <w14:schemeClr w14:val="tx1"/>
            </w14:solidFill>
          </w14:textFill>
        </w:rPr>
        <w:t>购项目的合法代理人，以我方名义全权处理与该项目有关的一切事务。</w:t>
      </w:r>
    </w:p>
    <w:p w14:paraId="08146061">
      <w:pPr>
        <w:spacing w:line="560" w:lineRule="exact"/>
        <w:ind w:firstLine="64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本授权书于</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日签字生效,特此声明。</w:t>
      </w:r>
    </w:p>
    <w:p w14:paraId="1A4C22A5">
      <w:pPr>
        <w:spacing w:line="560" w:lineRule="exact"/>
        <w:ind w:firstLine="645"/>
        <w:rPr>
          <w:rFonts w:hint="eastAsia" w:ascii="宋体" w:hAnsi="宋体" w:eastAsia="宋体" w:cs="宋体"/>
          <w:bCs/>
          <w:color w:val="000000" w:themeColor="text1"/>
          <w:sz w:val="24"/>
          <w:szCs w:val="24"/>
          <w14:textFill>
            <w14:solidFill>
              <w14:schemeClr w14:val="tx1"/>
            </w14:solidFill>
          </w14:textFill>
        </w:rPr>
      </w:pPr>
    </w:p>
    <w:p w14:paraId="574725F8">
      <w:pPr>
        <w:pStyle w:val="9"/>
        <w:tabs>
          <w:tab w:val="left" w:pos="5580"/>
        </w:tabs>
        <w:spacing w:line="560" w:lineRule="exact"/>
        <w:ind w:firstLine="480" w:firstLineChars="20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供应商（盖公章）：</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45DB4A62">
      <w:pPr>
        <w:pStyle w:val="9"/>
        <w:tabs>
          <w:tab w:val="left" w:pos="5580"/>
        </w:tabs>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color="FFFFFF"/>
          <w:lang w:eastAsia="zh-CN"/>
          <w14:textFill>
            <w14:solidFill>
              <w14:schemeClr w14:val="tx1"/>
            </w14:solidFill>
          </w14:textFill>
        </w:rPr>
        <w:t>法定代表人（签字或签章）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58D53573">
      <w:pPr>
        <w:pStyle w:val="9"/>
        <w:tabs>
          <w:tab w:val="left" w:pos="5580"/>
        </w:tabs>
        <w:spacing w:line="560" w:lineRule="exact"/>
        <w:ind w:firstLine="480" w:firstLineChars="20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color="EEECE1"/>
          <w:lang w:eastAsia="zh-CN"/>
          <w14:textFill>
            <w14:solidFill>
              <w14:schemeClr w14:val="tx1"/>
            </w14:solidFill>
          </w14:textFill>
        </w:rPr>
        <w:t>身份证号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4F1480A">
      <w:pPr>
        <w:pStyle w:val="9"/>
        <w:tabs>
          <w:tab w:val="left" w:pos="5580"/>
        </w:tabs>
        <w:spacing w:line="560" w:lineRule="exact"/>
        <w:ind w:firstLine="480" w:firstLineChars="200"/>
        <w:rPr>
          <w:rFonts w:hint="eastAsia" w:ascii="宋体" w:hAnsi="宋体" w:eastAsia="宋体" w:cs="宋体"/>
          <w:color w:val="000000" w:themeColor="text1"/>
          <w:sz w:val="24"/>
          <w:szCs w:val="24"/>
          <w:u w:val="single" w:color="FFFFFF"/>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F01C1B8">
      <w:pPr>
        <w:pStyle w:val="9"/>
        <w:tabs>
          <w:tab w:val="left" w:pos="5580"/>
        </w:tabs>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委托代理人</w:t>
      </w:r>
      <w:r>
        <w:rPr>
          <w:rFonts w:hint="eastAsia" w:ascii="宋体" w:hAnsi="宋体" w:eastAsia="宋体" w:cs="宋体"/>
          <w:color w:val="000000" w:themeColor="text1"/>
          <w:sz w:val="24"/>
          <w:szCs w:val="24"/>
          <w:u w:val="single" w:color="FFFFFF"/>
          <w:lang w:eastAsia="zh-CN"/>
          <w14:textFill>
            <w14:solidFill>
              <w14:schemeClr w14:val="tx1"/>
            </w14:solidFill>
          </w14:textFill>
        </w:rPr>
        <w:t>（签字或签章）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547044B3">
      <w:pPr>
        <w:pStyle w:val="9"/>
        <w:tabs>
          <w:tab w:val="left" w:pos="5580"/>
        </w:tabs>
        <w:spacing w:line="5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身份证号：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6677483">
      <w:pPr>
        <w:pStyle w:val="9"/>
        <w:tabs>
          <w:tab w:val="left" w:pos="5580"/>
        </w:tabs>
        <w:spacing w:line="560" w:lineRule="exact"/>
        <w:ind w:firstLine="480" w:firstLineChars="200"/>
        <w:rPr>
          <w:rFonts w:hint="eastAsia" w:ascii="宋体" w:hAnsi="宋体" w:eastAsia="宋体" w:cs="宋体"/>
          <w:color w:val="000000" w:themeColor="text1"/>
          <w:sz w:val="24"/>
          <w:szCs w:val="24"/>
          <w:u w:val="single" w:color="FFFFFF"/>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3B9081E">
      <w:pPr>
        <w:pStyle w:val="9"/>
        <w:tabs>
          <w:tab w:val="left" w:pos="5580"/>
        </w:tabs>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color="FFFFFF"/>
          <w:lang w:eastAsia="zh-CN"/>
          <w14:textFill>
            <w14:solidFill>
              <w14:schemeClr w14:val="tx1"/>
            </w14:solidFill>
          </w14:textFill>
        </w:rPr>
        <w:t>详细通讯地址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5A78BE6E">
      <w:pPr>
        <w:pStyle w:val="9"/>
        <w:tabs>
          <w:tab w:val="left" w:pos="5580"/>
        </w:tabs>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color="FFFFFF"/>
          <w:lang w:eastAsia="zh-CN"/>
          <w14:textFill>
            <w14:solidFill>
              <w14:schemeClr w14:val="tx1"/>
            </w14:solidFill>
          </w14:textFill>
        </w:rPr>
        <w:t xml:space="preserve">邮 政 编 码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729887AC">
      <w:pPr>
        <w:pStyle w:val="9"/>
        <w:tabs>
          <w:tab w:val="left" w:pos="5580"/>
        </w:tabs>
        <w:spacing w:line="5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color="FFFFFF"/>
          <w:lang w:eastAsia="zh-CN"/>
          <w14:textFill>
            <w14:solidFill>
              <w14:schemeClr w14:val="tx1"/>
            </w14:solidFill>
          </w14:textFill>
        </w:rPr>
        <w:t>传真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3702EE7">
      <w:pPr>
        <w:pStyle w:val="9"/>
        <w:tabs>
          <w:tab w:val="left" w:pos="5580"/>
        </w:tabs>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color="FFFFFF"/>
          <w:lang w:eastAsia="zh-CN"/>
          <w14:textFill>
            <w14:solidFill>
              <w14:schemeClr w14:val="tx1"/>
            </w14:solidFill>
          </w14:textFill>
        </w:rPr>
        <w:t>电话</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17451114">
      <w:pPr>
        <w:adjustRightInd w:val="0"/>
        <w:snapToGrid w:val="0"/>
        <w:spacing w:line="560" w:lineRule="exact"/>
        <w:ind w:firstLine="460" w:firstLineChars="1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（附法人及代理人身份证复印件） </w:t>
      </w:r>
    </w:p>
    <w:p w14:paraId="292AB602">
      <w:pPr>
        <w:adjustRightInd w:val="0"/>
        <w:snapToGrid w:val="0"/>
        <w:spacing w:line="56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注：自然人投标的或法定代表人投标的无需提供</w:t>
      </w:r>
      <w:bookmarkStart w:id="287" w:name="_Toc2582314"/>
    </w:p>
    <w:p w14:paraId="466B7A35">
      <w:pPr>
        <w:pStyle w:val="28"/>
        <w:rPr>
          <w:rFonts w:hint="eastAsia" w:ascii="宋体" w:hAnsi="宋体" w:eastAsia="宋体" w:cs="宋体"/>
          <w:color w:val="000000" w:themeColor="text1"/>
          <w:sz w:val="24"/>
          <w:szCs w:val="24"/>
          <w14:textFill>
            <w14:solidFill>
              <w14:schemeClr w14:val="tx1"/>
            </w14:solidFill>
          </w14:textFill>
        </w:rPr>
      </w:pPr>
    </w:p>
    <w:p w14:paraId="3B4050F3">
      <w:pPr>
        <w:pStyle w:val="28"/>
        <w:rPr>
          <w:rFonts w:hint="eastAsia" w:ascii="宋体" w:hAnsi="宋体" w:eastAsia="宋体" w:cs="宋体"/>
          <w:color w:val="000000" w:themeColor="text1"/>
          <w:sz w:val="24"/>
          <w:szCs w:val="24"/>
          <w:lang w:eastAsia="zh-CN"/>
          <w14:textFill>
            <w14:solidFill>
              <w14:schemeClr w14:val="tx1"/>
            </w14:solidFill>
          </w14:textFill>
        </w:rPr>
      </w:pPr>
    </w:p>
    <w:p w14:paraId="7874722E">
      <w:pPr>
        <w:pStyle w:val="3"/>
        <w:spacing w:before="0" w:line="560" w:lineRule="exact"/>
        <w:jc w:val="center"/>
        <w:rPr>
          <w:rFonts w:hint="eastAsia" w:ascii="宋体" w:hAnsi="宋体" w:eastAsia="宋体" w:cs="宋体"/>
          <w:color w:val="000000" w:themeColor="text1"/>
          <w:sz w:val="28"/>
          <w:szCs w:val="28"/>
          <w14:textFill>
            <w14:solidFill>
              <w14:schemeClr w14:val="tx1"/>
            </w14:solidFill>
          </w14:textFill>
        </w:rPr>
      </w:pPr>
      <w:bookmarkStart w:id="288" w:name="_Toc6331"/>
      <w:bookmarkStart w:id="289" w:name="_Toc6714"/>
      <w:r>
        <w:rPr>
          <w:rFonts w:hint="eastAsia" w:ascii="宋体" w:hAnsi="宋体" w:eastAsia="宋体" w:cs="宋体"/>
          <w:color w:val="000000" w:themeColor="text1"/>
          <w:sz w:val="28"/>
          <w:szCs w:val="28"/>
          <w:lang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具有良好的商业信誉和健全的财务会计制度承诺书</w:t>
      </w:r>
      <w:bookmarkEnd w:id="288"/>
      <w:bookmarkEnd w:id="289"/>
    </w:p>
    <w:p w14:paraId="277F01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资格承诺函</w:t>
      </w:r>
    </w:p>
    <w:p w14:paraId="408E95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1884E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eastAsia="宋体" w:cs="宋体"/>
          <w:color w:val="000000" w:themeColor="text1"/>
          <w:sz w:val="24"/>
          <w:szCs w:val="24"/>
          <w:u w:val="single"/>
          <w:lang w:eastAsia="zh-CN"/>
          <w14:textFill>
            <w14:solidFill>
              <w14:schemeClr w14:val="tx1"/>
            </w14:solidFill>
          </w14:textFill>
        </w:rPr>
        <w:t>（采购人）</w:t>
      </w:r>
    </w:p>
    <w:p w14:paraId="0D7B03A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我单位参与</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项目的政府采购活动，现承诺如下：</w:t>
      </w:r>
    </w:p>
    <w:p w14:paraId="6F740E4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我单位具有符合《中华人民共和国政府采购法》《中华人民共和国政府采购法实施条例》及采购文件资格要求规定的良好的商业信誉和健全的财务会计制度。</w:t>
      </w:r>
    </w:p>
    <w:p w14:paraId="3AA3BE7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若我单位以上承诺不实，自愿承担提供虚假材料谋取中标、成交的法律责任。</w:t>
      </w:r>
    </w:p>
    <w:p w14:paraId="5EF9511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26901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A68C46E">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承诺供应商（全称并加盖公章）：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28786149">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单位负责人或授权代表（签字）：</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4C71D6ED">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日期：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087B492">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p>
    <w:p w14:paraId="4B86CB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p>
    <w:p w14:paraId="10E8B5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260ED168">
      <w:pPr>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投标人承诺良好的商业信誉和健全的财务会计制度</w:t>
      </w:r>
      <w:r>
        <w:rPr>
          <w:rFonts w:hint="eastAsia" w:ascii="宋体" w:hAnsi="宋体" w:eastAsia="宋体" w:cs="宋体"/>
          <w:color w:val="000000" w:themeColor="text1"/>
          <w:sz w:val="24"/>
          <w:szCs w:val="24"/>
          <w:lang w:eastAsia="zh-CN"/>
          <w14:textFill>
            <w14:solidFill>
              <w14:schemeClr w14:val="tx1"/>
            </w14:solidFill>
          </w14:textFill>
        </w:rPr>
        <w:t>；若为</w:t>
      </w:r>
      <w:r>
        <w:rPr>
          <w:rFonts w:hint="eastAsia" w:ascii="宋体" w:hAnsi="宋体" w:eastAsia="宋体" w:cs="宋体"/>
          <w:color w:val="000000" w:themeColor="text1"/>
          <w:sz w:val="24"/>
          <w:szCs w:val="24"/>
          <w14:textFill>
            <w14:solidFill>
              <w14:schemeClr w14:val="tx1"/>
            </w14:solidFill>
          </w14:textFill>
        </w:rPr>
        <w:t>联合体投标，联合体各方均需提供承诺书</w:t>
      </w:r>
      <w:r>
        <w:rPr>
          <w:rFonts w:hint="eastAsia" w:ascii="宋体" w:hAnsi="宋体" w:eastAsia="宋体" w:cs="宋体"/>
          <w:color w:val="000000" w:themeColor="text1"/>
          <w:sz w:val="24"/>
          <w:szCs w:val="24"/>
          <w:lang w:eastAsia="zh-CN"/>
          <w14:textFill>
            <w14:solidFill>
              <w14:schemeClr w14:val="tx1"/>
            </w14:solidFill>
          </w14:textFill>
        </w:rPr>
        <w:t>）</w:t>
      </w:r>
    </w:p>
    <w:p w14:paraId="0DD24722">
      <w:pPr>
        <w:pStyle w:val="3"/>
        <w:spacing w:before="0" w:line="560" w:lineRule="exact"/>
        <w:ind w:left="1079" w:leftChars="257" w:hanging="540"/>
        <w:rPr>
          <w:rFonts w:hint="eastAsia" w:ascii="宋体" w:hAnsi="宋体" w:eastAsia="宋体" w:cs="宋体"/>
          <w:color w:val="000000" w:themeColor="text1"/>
          <w:sz w:val="24"/>
          <w:szCs w:val="24"/>
          <w14:textFill>
            <w14:solidFill>
              <w14:schemeClr w14:val="tx1"/>
            </w14:solidFill>
          </w14:textFill>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3AE91AE">
      <w:pPr>
        <w:pStyle w:val="3"/>
        <w:spacing w:before="0" w:line="56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bookmarkStart w:id="290" w:name="_Toc447"/>
      <w:bookmarkStart w:id="291" w:name="_Toc27496"/>
      <w:r>
        <w:rPr>
          <w:rFonts w:hint="eastAsia" w:ascii="宋体" w:hAnsi="宋体" w:eastAsia="宋体" w:cs="宋体"/>
          <w:color w:val="000000" w:themeColor="text1"/>
          <w:sz w:val="28"/>
          <w:szCs w:val="28"/>
          <w:lang w:val="en-US" w:eastAsia="zh-CN"/>
          <w14:textFill>
            <w14:solidFill>
              <w14:schemeClr w14:val="tx1"/>
            </w14:solidFill>
          </w14:textFill>
        </w:rPr>
        <w:t>（四）依法缴纳社会保障资金的缴纳记录和税收的承诺书</w:t>
      </w:r>
      <w:bookmarkEnd w:id="290"/>
      <w:bookmarkEnd w:id="291"/>
    </w:p>
    <w:p w14:paraId="29815064">
      <w:pPr>
        <w:spacing w:line="560" w:lineRule="exact"/>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资格承诺函</w:t>
      </w:r>
    </w:p>
    <w:p w14:paraId="7C756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091A9E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eastAsia="宋体" w:cs="宋体"/>
          <w:color w:val="000000" w:themeColor="text1"/>
          <w:sz w:val="24"/>
          <w:szCs w:val="24"/>
          <w:u w:val="single"/>
          <w:lang w:eastAsia="zh-CN"/>
          <w14:textFill>
            <w14:solidFill>
              <w14:schemeClr w14:val="tx1"/>
            </w14:solidFill>
          </w14:textFill>
        </w:rPr>
        <w:t>（采购人）</w:t>
      </w:r>
    </w:p>
    <w:p w14:paraId="55046D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BCF04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我单位参与</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项目的政府采购活动，现承诺如下：</w:t>
      </w:r>
    </w:p>
    <w:p w14:paraId="15B0972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我单位符合《中华人民共和国政府采购法》《中华人民共和国政府采购法实施条例》及采购文件资格要求规定的依法缴纳税收和社会保障资金。</w:t>
      </w:r>
    </w:p>
    <w:p w14:paraId="58BF95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若我单位以上承诺不实，自愿承担提供虚假材料谋取中标、成交的法律责任。</w:t>
      </w:r>
    </w:p>
    <w:p w14:paraId="35F74C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1819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E0B3A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723E7C9">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承诺供应商（全称并加盖公章）：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97E514F">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单位负责人或授权代表（签字）：</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908E571">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日期：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06307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788E4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p>
    <w:p w14:paraId="67F87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28EA2B6B">
      <w:pPr>
        <w:tabs>
          <w:tab w:val="left" w:pos="5580"/>
        </w:tabs>
        <w:spacing w:line="56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投标人承诺依法缴纳社会保障资金和税收</w:t>
      </w:r>
      <w:r>
        <w:rPr>
          <w:rFonts w:hint="eastAsia" w:ascii="宋体" w:hAnsi="宋体" w:eastAsia="宋体" w:cs="宋体"/>
          <w:color w:val="000000" w:themeColor="text1"/>
          <w:sz w:val="24"/>
          <w:szCs w:val="24"/>
          <w:lang w:eastAsia="zh-CN"/>
          <w14:textFill>
            <w14:solidFill>
              <w14:schemeClr w14:val="tx1"/>
            </w14:solidFill>
          </w14:textFill>
        </w:rPr>
        <w:t>；若为</w:t>
      </w:r>
      <w:r>
        <w:rPr>
          <w:rFonts w:hint="eastAsia" w:ascii="宋体" w:hAnsi="宋体" w:eastAsia="宋体" w:cs="宋体"/>
          <w:color w:val="000000" w:themeColor="text1"/>
          <w:sz w:val="24"/>
          <w:szCs w:val="24"/>
          <w14:textFill>
            <w14:solidFill>
              <w14:schemeClr w14:val="tx1"/>
            </w14:solidFill>
          </w14:textFill>
        </w:rPr>
        <w:t>联合体投标，联合体各方均需提供承诺书</w:t>
      </w:r>
      <w:r>
        <w:rPr>
          <w:rFonts w:hint="eastAsia" w:ascii="宋体" w:hAnsi="宋体" w:eastAsia="宋体" w:cs="宋体"/>
          <w:color w:val="000000" w:themeColor="text1"/>
          <w:sz w:val="24"/>
          <w:szCs w:val="24"/>
          <w:lang w:eastAsia="zh-CN"/>
          <w14:textFill>
            <w14:solidFill>
              <w14:schemeClr w14:val="tx1"/>
            </w14:solidFill>
          </w14:textFill>
        </w:rPr>
        <w:t>）</w:t>
      </w:r>
    </w:p>
    <w:p w14:paraId="05836C8D">
      <w:pPr>
        <w:spacing w:line="560" w:lineRule="exact"/>
        <w:ind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aps/>
          <w:color w:val="000000" w:themeColor="text1"/>
          <w:sz w:val="24"/>
          <w:szCs w:val="24"/>
          <w14:textFill>
            <w14:solidFill>
              <w14:schemeClr w14:val="tx1"/>
            </w14:solidFill>
          </w14:textFill>
        </w:rPr>
        <w:br w:type="page"/>
      </w:r>
    </w:p>
    <w:p w14:paraId="39EDA540">
      <w:pPr>
        <w:pStyle w:val="3"/>
        <w:spacing w:before="0" w:line="560" w:lineRule="exact"/>
        <w:jc w:val="center"/>
        <w:rPr>
          <w:rFonts w:hint="eastAsia" w:ascii="宋体" w:hAnsi="宋体" w:eastAsia="宋体" w:cs="宋体"/>
          <w:color w:val="000000" w:themeColor="text1"/>
          <w:sz w:val="28"/>
          <w:szCs w:val="28"/>
          <w14:textFill>
            <w14:solidFill>
              <w14:schemeClr w14:val="tx1"/>
            </w14:solidFill>
          </w14:textFill>
        </w:rPr>
      </w:pPr>
      <w:bookmarkStart w:id="292" w:name="_Toc18732"/>
      <w:bookmarkStart w:id="293" w:name="_Toc32335"/>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具有履行合同所必需的设备和专业技术能力承诺书</w:t>
      </w:r>
    </w:p>
    <w:p w14:paraId="0133990D">
      <w:pPr>
        <w:spacing w:line="560" w:lineRule="exact"/>
        <w:jc w:val="center"/>
        <w:rPr>
          <w:rFonts w:hint="eastAsia" w:ascii="宋体" w:hAnsi="宋体" w:eastAsia="宋体" w:cs="宋体"/>
          <w:color w:val="000000" w:themeColor="text1"/>
          <w:sz w:val="32"/>
          <w:szCs w:val="32"/>
          <w14:textFill>
            <w14:solidFill>
              <w14:schemeClr w14:val="tx1"/>
            </w14:solidFill>
          </w14:textFill>
        </w:rPr>
      </w:pPr>
    </w:p>
    <w:p w14:paraId="520746EA">
      <w:pPr>
        <w:spacing w:line="56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资格承诺函</w:t>
      </w:r>
    </w:p>
    <w:p w14:paraId="30C60460">
      <w:pPr>
        <w:spacing w:line="560" w:lineRule="exact"/>
        <w:rPr>
          <w:rFonts w:hint="eastAsia" w:ascii="宋体" w:hAnsi="宋体" w:eastAsia="宋体" w:cs="宋体"/>
          <w:color w:val="000000" w:themeColor="text1"/>
          <w:sz w:val="28"/>
          <w:szCs w:val="28"/>
          <w14:textFill>
            <w14:solidFill>
              <w14:schemeClr w14:val="tx1"/>
            </w14:solidFill>
          </w14:textFill>
        </w:rPr>
      </w:pPr>
    </w:p>
    <w:p w14:paraId="7C3812FC">
      <w:pPr>
        <w:spacing w:line="56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（采购人）</w:t>
      </w:r>
    </w:p>
    <w:p w14:paraId="32ECDE12">
      <w:pPr>
        <w:spacing w:line="560" w:lineRule="exact"/>
        <w:ind w:firstLine="6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我单位参与</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项目的政府采购活动，现承诺如下：</w:t>
      </w:r>
    </w:p>
    <w:p w14:paraId="311607FE">
      <w:pPr>
        <w:spacing w:line="560" w:lineRule="exact"/>
        <w:ind w:firstLine="6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我单位符合《中华人民共和国政府采购法》《中华人民共和国政府采购法实施条例》及采购文件资格要求规定的</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具有履行合同所必需的设备和专业技术能力</w:t>
      </w:r>
      <w:r>
        <w:rPr>
          <w:rFonts w:hint="eastAsia" w:ascii="宋体" w:hAnsi="宋体" w:eastAsia="宋体" w:cs="宋体"/>
          <w:color w:val="000000" w:themeColor="text1"/>
          <w:sz w:val="24"/>
          <w14:textFill>
            <w14:solidFill>
              <w14:schemeClr w14:val="tx1"/>
            </w14:solidFill>
          </w14:textFill>
        </w:rPr>
        <w:t>。</w:t>
      </w:r>
    </w:p>
    <w:p w14:paraId="453EA7B1">
      <w:pPr>
        <w:spacing w:line="560" w:lineRule="exact"/>
        <w:ind w:firstLine="6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若我单位以上承诺不实，自愿承担提供虚假材料谋取中标、成交的法律责任。</w:t>
      </w:r>
    </w:p>
    <w:p w14:paraId="4F130E50">
      <w:pPr>
        <w:spacing w:line="560" w:lineRule="exact"/>
        <w:ind w:firstLine="640"/>
        <w:rPr>
          <w:rFonts w:hint="eastAsia" w:ascii="宋体" w:hAnsi="宋体" w:eastAsia="宋体" w:cs="宋体"/>
          <w:color w:val="000000" w:themeColor="text1"/>
          <w:sz w:val="24"/>
          <w14:textFill>
            <w14:solidFill>
              <w14:schemeClr w14:val="tx1"/>
            </w14:solidFill>
          </w14:textFill>
        </w:rPr>
      </w:pPr>
    </w:p>
    <w:p w14:paraId="21DB10C1">
      <w:pPr>
        <w:spacing w:line="560" w:lineRule="exact"/>
        <w:ind w:firstLine="640"/>
        <w:rPr>
          <w:rFonts w:hint="eastAsia" w:ascii="宋体" w:hAnsi="宋体" w:eastAsia="宋体" w:cs="宋体"/>
          <w:color w:val="000000" w:themeColor="text1"/>
          <w:sz w:val="24"/>
          <w14:textFill>
            <w14:solidFill>
              <w14:schemeClr w14:val="tx1"/>
            </w14:solidFill>
          </w14:textFill>
        </w:rPr>
      </w:pPr>
    </w:p>
    <w:p w14:paraId="6A0853AD">
      <w:pPr>
        <w:spacing w:line="560" w:lineRule="exact"/>
        <w:ind w:firstLine="1447" w:firstLineChars="603"/>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（全称并加盖公章）：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564AC051">
      <w:pPr>
        <w:spacing w:line="560" w:lineRule="exact"/>
        <w:ind w:firstLine="1447" w:firstLineChars="603"/>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单位负责人或授权代表（签字）：</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6A65AEF2">
      <w:pPr>
        <w:spacing w:line="560" w:lineRule="exact"/>
        <w:ind w:firstLine="1447" w:firstLineChars="603"/>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p>
    <w:p w14:paraId="3C519104">
      <w:pPr>
        <w:spacing w:line="560" w:lineRule="exact"/>
        <w:ind w:firstLine="640"/>
        <w:rPr>
          <w:rFonts w:hint="eastAsia" w:ascii="宋体" w:hAnsi="宋体" w:eastAsia="宋体" w:cs="宋体"/>
          <w:color w:val="000000" w:themeColor="text1"/>
          <w:sz w:val="24"/>
          <w:u w:val="single"/>
          <w14:textFill>
            <w14:solidFill>
              <w14:schemeClr w14:val="tx1"/>
            </w14:solidFill>
          </w14:textFill>
        </w:rPr>
      </w:pPr>
    </w:p>
    <w:p w14:paraId="22231986">
      <w:pPr>
        <w:spacing w:line="560" w:lineRule="exact"/>
        <w:rPr>
          <w:rFonts w:hint="eastAsia" w:ascii="宋体" w:hAnsi="宋体" w:eastAsia="宋体" w:cs="宋体"/>
          <w:color w:val="000000" w:themeColor="text1"/>
          <w:sz w:val="24"/>
          <w14:textFill>
            <w14:solidFill>
              <w14:schemeClr w14:val="tx1"/>
            </w14:solidFill>
          </w14:textFill>
        </w:rPr>
      </w:pPr>
    </w:p>
    <w:p w14:paraId="14DEC69E">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w:t>
      </w:r>
      <w:r>
        <w:rPr>
          <w:rFonts w:hint="eastAsia" w:ascii="宋体" w:hAnsi="宋体" w:eastAsia="宋体" w:cs="宋体"/>
          <w:color w:val="000000" w:themeColor="text1"/>
          <w:sz w:val="24"/>
          <w:lang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可自行选择是否提供本承诺函，若不提供本承诺函，应按《中华人民共和国政府采购法》《中华人民共和国政府采购法实施条例》及采购文件资格要求提供相应的证明材料。</w:t>
      </w:r>
    </w:p>
    <w:p w14:paraId="5FB1FCC4">
      <w:pPr>
        <w:tabs>
          <w:tab w:val="left" w:pos="5580"/>
        </w:tabs>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（投标人承诺</w:t>
      </w:r>
      <w:r>
        <w:rPr>
          <w:rStyle w:val="25"/>
          <w:rFonts w:hint="eastAsia" w:ascii="宋体" w:hAnsi="宋体" w:eastAsia="宋体" w:cs="宋体"/>
          <w:b w:val="0"/>
          <w:bCs/>
          <w:color w:val="000000" w:themeColor="text1"/>
          <w:sz w:val="24"/>
          <w:szCs w:val="24"/>
          <w:lang w:val="en-US" w:eastAsia="zh-CN"/>
          <w14:textFill>
            <w14:solidFill>
              <w14:schemeClr w14:val="tx1"/>
            </w14:solidFill>
          </w14:textFill>
        </w:rPr>
        <w:t>具有履行合同所必需的设备和专业技术能力</w:t>
      </w:r>
      <w:r>
        <w:rPr>
          <w:rFonts w:hint="eastAsia" w:ascii="宋体" w:hAnsi="宋体" w:eastAsia="宋体" w:cs="宋体"/>
          <w:color w:val="000000" w:themeColor="text1"/>
          <w:sz w:val="24"/>
          <w14:textFill>
            <w14:solidFill>
              <w14:schemeClr w14:val="tx1"/>
            </w14:solidFill>
          </w14:textFill>
        </w:rPr>
        <w:t>；若为联合体投标，联合体各方均需提供承诺书）</w:t>
      </w:r>
    </w:p>
    <w:p w14:paraId="6AFA0F83">
      <w:pPr>
        <w:pStyle w:val="3"/>
        <w:spacing w:before="0" w:line="560" w:lineRule="exact"/>
        <w:jc w:val="both"/>
        <w:rPr>
          <w:rFonts w:hint="eastAsia" w:ascii="宋体" w:hAnsi="宋体" w:eastAsia="宋体" w:cs="宋体"/>
          <w:color w:val="000000" w:themeColor="text1"/>
          <w:sz w:val="24"/>
          <w:szCs w:val="24"/>
          <w:lang w:eastAsia="zh-CN"/>
          <w14:textFill>
            <w14:solidFill>
              <w14:schemeClr w14:val="tx1"/>
            </w14:solidFill>
          </w14:textFill>
        </w:rPr>
      </w:pPr>
    </w:p>
    <w:p w14:paraId="73520B3E">
      <w:pPr>
        <w:pStyle w:val="4"/>
        <w:rPr>
          <w:rFonts w:hint="eastAsia" w:ascii="宋体" w:hAnsi="宋体" w:eastAsia="宋体" w:cs="宋体"/>
          <w:color w:val="000000" w:themeColor="text1"/>
          <w:lang w:eastAsia="zh-CN"/>
          <w14:textFill>
            <w14:solidFill>
              <w14:schemeClr w14:val="tx1"/>
            </w14:solidFill>
          </w14:textFill>
        </w:rPr>
      </w:pPr>
    </w:p>
    <w:p w14:paraId="0EC5AB01">
      <w:pPr>
        <w:pStyle w:val="3"/>
        <w:spacing w:before="0" w:line="56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（六）参加政府采购活动前3年内在经营活动中没有重大违法记录的承诺书</w:t>
      </w:r>
      <w:bookmarkEnd w:id="292"/>
      <w:bookmarkEnd w:id="293"/>
    </w:p>
    <w:p w14:paraId="53067A23">
      <w:pPr>
        <w:spacing w:line="560" w:lineRule="exact"/>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资格承诺函</w:t>
      </w:r>
    </w:p>
    <w:p w14:paraId="7F4451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0639F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eastAsia="宋体" w:cs="宋体"/>
          <w:color w:val="000000" w:themeColor="text1"/>
          <w:sz w:val="24"/>
          <w:szCs w:val="24"/>
          <w:u w:val="single"/>
          <w:lang w:eastAsia="zh-CN"/>
          <w14:textFill>
            <w14:solidFill>
              <w14:schemeClr w14:val="tx1"/>
            </w14:solidFill>
          </w14:textFill>
        </w:rPr>
        <w:t>（采购人）</w:t>
      </w:r>
    </w:p>
    <w:p w14:paraId="27230F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32D3B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我单位参与</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项目的政府采购活动，现承诺如下：</w:t>
      </w:r>
    </w:p>
    <w:p w14:paraId="17B3A7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我单位符合《中华人民共和国政府采购法》《中华人民共和国政府采购法实施条例》及采购文件资格要求规定的参加政府采购活动前三年内，在经营活动中没有重大违法记录。</w:t>
      </w:r>
    </w:p>
    <w:p w14:paraId="7BDB918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若我单位以上承诺不实，自愿承担提供虚假材料谋取中标、成交的法律责任。</w:t>
      </w:r>
    </w:p>
    <w:p w14:paraId="729218BC">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45BE720">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9A29BBB">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承诺供应商（全称并加盖公章）：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D763EBF">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单位负责人或授权代表（签字）：</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4A732730">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日期：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029E9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p>
    <w:p w14:paraId="48BC9E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p>
    <w:p w14:paraId="46F550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45FD8342">
      <w:pPr>
        <w:tabs>
          <w:tab w:val="left" w:pos="5580"/>
        </w:tabs>
        <w:spacing w:line="560" w:lineRule="exact"/>
        <w:jc w:val="left"/>
        <w:rPr>
          <w:rFonts w:hint="eastAsia" w:ascii="宋体" w:hAnsi="宋体" w:eastAsia="宋体" w:cs="宋体"/>
          <w:b/>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（申请</w:t>
      </w:r>
      <w:r>
        <w:rPr>
          <w:rFonts w:hint="eastAsia" w:ascii="宋体" w:hAnsi="宋体" w:eastAsia="宋体" w:cs="宋体"/>
          <w:color w:val="000000" w:themeColor="text1"/>
          <w:sz w:val="24"/>
          <w:szCs w:val="24"/>
          <w14:textFill>
            <w14:solidFill>
              <w14:schemeClr w14:val="tx1"/>
            </w14:solidFill>
          </w14:textFill>
        </w:rPr>
        <w:t>人承诺参加政府采购活动前3年内在经营活动中没有重大违法记录</w:t>
      </w:r>
      <w:r>
        <w:rPr>
          <w:rFonts w:hint="eastAsia" w:ascii="宋体" w:hAnsi="宋体" w:eastAsia="宋体" w:cs="宋体"/>
          <w:color w:val="000000" w:themeColor="text1"/>
          <w:sz w:val="24"/>
          <w:szCs w:val="24"/>
          <w:lang w:eastAsia="zh-CN"/>
          <w14:textFill>
            <w14:solidFill>
              <w14:schemeClr w14:val="tx1"/>
            </w14:solidFill>
          </w14:textFill>
        </w:rPr>
        <w:t>；若为</w:t>
      </w:r>
      <w:r>
        <w:rPr>
          <w:rFonts w:hint="eastAsia" w:ascii="宋体" w:hAnsi="宋体" w:eastAsia="宋体" w:cs="宋体"/>
          <w:color w:val="000000" w:themeColor="text1"/>
          <w:sz w:val="24"/>
          <w:szCs w:val="24"/>
          <w14:textFill>
            <w14:solidFill>
              <w14:schemeClr w14:val="tx1"/>
            </w14:solidFill>
          </w14:textFill>
        </w:rPr>
        <w:t>联合体投标，联合体各方均需提供承诺书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pacing w:val="6"/>
          <w:sz w:val="24"/>
          <w:szCs w:val="24"/>
          <w:lang w:eastAsia="zh-CN"/>
          <w14:textFill>
            <w14:solidFill>
              <w14:schemeClr w14:val="tx1"/>
            </w14:solidFill>
          </w14:textFill>
        </w:rPr>
        <w:br w:type="page"/>
      </w:r>
    </w:p>
    <w:p w14:paraId="3AFF9D3C">
      <w:pPr>
        <w:pStyle w:val="3"/>
        <w:spacing w:before="0" w:line="560" w:lineRule="exact"/>
        <w:jc w:val="center"/>
        <w:rPr>
          <w:rFonts w:hint="eastAsia" w:ascii="宋体" w:hAnsi="宋体" w:eastAsia="宋体" w:cs="宋体"/>
          <w:color w:val="000000" w:themeColor="text1"/>
          <w:sz w:val="28"/>
          <w:szCs w:val="28"/>
          <w14:textFill>
            <w14:solidFill>
              <w14:schemeClr w14:val="tx1"/>
            </w14:solidFill>
          </w14:textFill>
        </w:rPr>
      </w:pPr>
      <w:bookmarkStart w:id="294" w:name="_Toc18666"/>
      <w:bookmarkStart w:id="295" w:name="_Toc23926"/>
      <w:r>
        <w:rPr>
          <w:rFonts w:hint="eastAsia" w:ascii="宋体" w:hAnsi="宋体" w:eastAsia="宋体" w:cs="宋体"/>
          <w:b/>
          <w:bCs/>
          <w:color w:val="000000" w:themeColor="text1"/>
          <w:sz w:val="28"/>
          <w:szCs w:val="28"/>
          <w:lang w:val="en-US" w:eastAsia="zh-CN"/>
          <w14:textFill>
            <w14:solidFill>
              <w14:schemeClr w14:val="tx1"/>
            </w14:solidFill>
          </w14:textFill>
        </w:rPr>
        <w:t>（七）信用中国及中国政府采购网查询截图</w:t>
      </w:r>
    </w:p>
    <w:p w14:paraId="5420472C">
      <w:pPr>
        <w:pStyle w:val="3"/>
        <w:spacing w:before="0" w:line="560" w:lineRule="exact"/>
        <w:jc w:val="center"/>
        <w:rPr>
          <w:rFonts w:hint="eastAsia" w:ascii="宋体" w:hAnsi="宋体" w:eastAsia="宋体" w:cs="宋体"/>
          <w:color w:val="000000" w:themeColor="text1"/>
          <w:sz w:val="28"/>
          <w:szCs w:val="28"/>
          <w:lang w:eastAsia="zh-CN"/>
          <w14:textFill>
            <w14:solidFill>
              <w14:schemeClr w14:val="tx1"/>
            </w14:solidFill>
          </w14:textFill>
        </w:rPr>
      </w:pPr>
    </w:p>
    <w:p w14:paraId="2F72FC58">
      <w:pPr>
        <w:pStyle w:val="3"/>
        <w:spacing w:before="0" w:line="560" w:lineRule="exact"/>
        <w:jc w:val="both"/>
        <w:rPr>
          <w:rFonts w:hint="eastAsia" w:ascii="宋体" w:hAnsi="宋体" w:eastAsia="宋体" w:cs="宋体"/>
          <w:color w:val="000000" w:themeColor="text1"/>
          <w:sz w:val="28"/>
          <w:szCs w:val="28"/>
          <w:lang w:eastAsia="zh-CN"/>
          <w14:textFill>
            <w14:solidFill>
              <w14:schemeClr w14:val="tx1"/>
            </w14:solidFill>
          </w14:textFill>
        </w:rPr>
      </w:pPr>
    </w:p>
    <w:p w14:paraId="1D46D4C3">
      <w:pPr>
        <w:pStyle w:val="4"/>
        <w:rPr>
          <w:rFonts w:hint="eastAsia" w:ascii="宋体" w:hAnsi="宋体" w:eastAsia="宋体" w:cs="宋体"/>
          <w:color w:val="000000" w:themeColor="text1"/>
          <w:sz w:val="28"/>
          <w:szCs w:val="28"/>
          <w:lang w:eastAsia="zh-CN"/>
          <w14:textFill>
            <w14:solidFill>
              <w14:schemeClr w14:val="tx1"/>
            </w14:solidFill>
          </w14:textFill>
        </w:rPr>
      </w:pPr>
    </w:p>
    <w:p w14:paraId="5E7109E2">
      <w:pPr>
        <w:pStyle w:val="4"/>
        <w:rPr>
          <w:rFonts w:hint="eastAsia" w:ascii="宋体" w:hAnsi="宋体" w:eastAsia="宋体" w:cs="宋体"/>
          <w:color w:val="000000" w:themeColor="text1"/>
          <w:sz w:val="28"/>
          <w:szCs w:val="28"/>
          <w:lang w:eastAsia="zh-CN"/>
          <w14:textFill>
            <w14:solidFill>
              <w14:schemeClr w14:val="tx1"/>
            </w14:solidFill>
          </w14:textFill>
        </w:rPr>
      </w:pPr>
    </w:p>
    <w:p w14:paraId="2A96604E">
      <w:pPr>
        <w:pStyle w:val="4"/>
        <w:rPr>
          <w:rFonts w:hint="eastAsia" w:ascii="宋体" w:hAnsi="宋体" w:eastAsia="宋体" w:cs="宋体"/>
          <w:color w:val="000000" w:themeColor="text1"/>
          <w:sz w:val="28"/>
          <w:szCs w:val="28"/>
          <w:lang w:eastAsia="zh-CN"/>
          <w14:textFill>
            <w14:solidFill>
              <w14:schemeClr w14:val="tx1"/>
            </w14:solidFill>
          </w14:textFill>
        </w:rPr>
      </w:pPr>
    </w:p>
    <w:p w14:paraId="3D143D40">
      <w:pPr>
        <w:pStyle w:val="4"/>
        <w:rPr>
          <w:rFonts w:hint="eastAsia" w:ascii="宋体" w:hAnsi="宋体" w:eastAsia="宋体" w:cs="宋体"/>
          <w:color w:val="000000" w:themeColor="text1"/>
          <w:sz w:val="28"/>
          <w:szCs w:val="28"/>
          <w:lang w:eastAsia="zh-CN"/>
          <w14:textFill>
            <w14:solidFill>
              <w14:schemeClr w14:val="tx1"/>
            </w14:solidFill>
          </w14:textFill>
        </w:rPr>
      </w:pPr>
    </w:p>
    <w:p w14:paraId="26984942">
      <w:pPr>
        <w:pStyle w:val="4"/>
        <w:rPr>
          <w:rFonts w:hint="eastAsia" w:ascii="宋体" w:hAnsi="宋体" w:eastAsia="宋体" w:cs="宋体"/>
          <w:color w:val="000000" w:themeColor="text1"/>
          <w:sz w:val="28"/>
          <w:szCs w:val="28"/>
          <w:lang w:eastAsia="zh-CN"/>
          <w14:textFill>
            <w14:solidFill>
              <w14:schemeClr w14:val="tx1"/>
            </w14:solidFill>
          </w14:textFill>
        </w:rPr>
      </w:pPr>
    </w:p>
    <w:p w14:paraId="61F16FF2">
      <w:pPr>
        <w:pStyle w:val="4"/>
        <w:rPr>
          <w:rFonts w:hint="eastAsia" w:ascii="宋体" w:hAnsi="宋体" w:eastAsia="宋体" w:cs="宋体"/>
          <w:color w:val="000000" w:themeColor="text1"/>
          <w:sz w:val="28"/>
          <w:szCs w:val="28"/>
          <w:lang w:eastAsia="zh-CN"/>
          <w14:textFill>
            <w14:solidFill>
              <w14:schemeClr w14:val="tx1"/>
            </w14:solidFill>
          </w14:textFill>
        </w:rPr>
      </w:pPr>
    </w:p>
    <w:p w14:paraId="7D7E5EE3">
      <w:pPr>
        <w:pStyle w:val="4"/>
        <w:rPr>
          <w:rFonts w:hint="eastAsia" w:ascii="宋体" w:hAnsi="宋体" w:eastAsia="宋体" w:cs="宋体"/>
          <w:color w:val="000000" w:themeColor="text1"/>
          <w:sz w:val="28"/>
          <w:szCs w:val="28"/>
          <w:lang w:eastAsia="zh-CN"/>
          <w14:textFill>
            <w14:solidFill>
              <w14:schemeClr w14:val="tx1"/>
            </w14:solidFill>
          </w14:textFill>
        </w:rPr>
      </w:pPr>
    </w:p>
    <w:p w14:paraId="64D806FE">
      <w:pPr>
        <w:pStyle w:val="4"/>
        <w:rPr>
          <w:rFonts w:hint="eastAsia" w:ascii="宋体" w:hAnsi="宋体" w:eastAsia="宋体" w:cs="宋体"/>
          <w:color w:val="000000" w:themeColor="text1"/>
          <w:sz w:val="28"/>
          <w:szCs w:val="28"/>
          <w:lang w:eastAsia="zh-CN"/>
          <w14:textFill>
            <w14:solidFill>
              <w14:schemeClr w14:val="tx1"/>
            </w14:solidFill>
          </w14:textFill>
        </w:rPr>
      </w:pPr>
    </w:p>
    <w:p w14:paraId="01922D9E">
      <w:pPr>
        <w:pStyle w:val="4"/>
        <w:rPr>
          <w:rFonts w:hint="eastAsia" w:ascii="宋体" w:hAnsi="宋体" w:eastAsia="宋体" w:cs="宋体"/>
          <w:color w:val="000000" w:themeColor="text1"/>
          <w:sz w:val="28"/>
          <w:szCs w:val="28"/>
          <w:lang w:eastAsia="zh-CN"/>
          <w14:textFill>
            <w14:solidFill>
              <w14:schemeClr w14:val="tx1"/>
            </w14:solidFill>
          </w14:textFill>
        </w:rPr>
      </w:pPr>
    </w:p>
    <w:p w14:paraId="422B2A39">
      <w:pPr>
        <w:pStyle w:val="4"/>
        <w:rPr>
          <w:rFonts w:hint="eastAsia" w:ascii="宋体" w:hAnsi="宋体" w:eastAsia="宋体" w:cs="宋体"/>
          <w:color w:val="000000" w:themeColor="text1"/>
          <w:sz w:val="28"/>
          <w:szCs w:val="28"/>
          <w:lang w:eastAsia="zh-CN"/>
          <w14:textFill>
            <w14:solidFill>
              <w14:schemeClr w14:val="tx1"/>
            </w14:solidFill>
          </w14:textFill>
        </w:rPr>
      </w:pPr>
    </w:p>
    <w:p w14:paraId="45A057AD">
      <w:pPr>
        <w:pStyle w:val="4"/>
        <w:rPr>
          <w:rFonts w:hint="eastAsia" w:ascii="宋体" w:hAnsi="宋体" w:eastAsia="宋体" w:cs="宋体"/>
          <w:color w:val="000000" w:themeColor="text1"/>
          <w:sz w:val="28"/>
          <w:szCs w:val="28"/>
          <w:lang w:eastAsia="zh-CN"/>
          <w14:textFill>
            <w14:solidFill>
              <w14:schemeClr w14:val="tx1"/>
            </w14:solidFill>
          </w14:textFill>
        </w:rPr>
      </w:pPr>
    </w:p>
    <w:p w14:paraId="1B1D13A8">
      <w:pPr>
        <w:pStyle w:val="4"/>
        <w:rPr>
          <w:rFonts w:hint="eastAsia" w:ascii="宋体" w:hAnsi="宋体" w:eastAsia="宋体" w:cs="宋体"/>
          <w:color w:val="000000" w:themeColor="text1"/>
          <w:sz w:val="28"/>
          <w:szCs w:val="28"/>
          <w:lang w:eastAsia="zh-CN"/>
          <w14:textFill>
            <w14:solidFill>
              <w14:schemeClr w14:val="tx1"/>
            </w14:solidFill>
          </w14:textFill>
        </w:rPr>
      </w:pPr>
    </w:p>
    <w:p w14:paraId="3111A186">
      <w:pPr>
        <w:pStyle w:val="4"/>
        <w:rPr>
          <w:rFonts w:hint="eastAsia" w:ascii="宋体" w:hAnsi="宋体" w:eastAsia="宋体" w:cs="宋体"/>
          <w:color w:val="000000" w:themeColor="text1"/>
          <w:sz w:val="28"/>
          <w:szCs w:val="28"/>
          <w:lang w:eastAsia="zh-CN"/>
          <w14:textFill>
            <w14:solidFill>
              <w14:schemeClr w14:val="tx1"/>
            </w14:solidFill>
          </w14:textFill>
        </w:rPr>
      </w:pPr>
    </w:p>
    <w:p w14:paraId="60170A71">
      <w:pPr>
        <w:pStyle w:val="4"/>
        <w:rPr>
          <w:rFonts w:hint="eastAsia" w:ascii="宋体" w:hAnsi="宋体" w:eastAsia="宋体" w:cs="宋体"/>
          <w:color w:val="000000" w:themeColor="text1"/>
          <w:sz w:val="28"/>
          <w:szCs w:val="28"/>
          <w:lang w:eastAsia="zh-CN"/>
          <w14:textFill>
            <w14:solidFill>
              <w14:schemeClr w14:val="tx1"/>
            </w14:solidFill>
          </w14:textFill>
        </w:rPr>
      </w:pPr>
    </w:p>
    <w:p w14:paraId="71B0F3E3">
      <w:pPr>
        <w:pStyle w:val="4"/>
        <w:rPr>
          <w:rFonts w:hint="eastAsia" w:ascii="宋体" w:hAnsi="宋体" w:eastAsia="宋体" w:cs="宋体"/>
          <w:color w:val="000000" w:themeColor="text1"/>
          <w:sz w:val="28"/>
          <w:szCs w:val="28"/>
          <w:lang w:eastAsia="zh-CN"/>
          <w14:textFill>
            <w14:solidFill>
              <w14:schemeClr w14:val="tx1"/>
            </w14:solidFill>
          </w14:textFill>
        </w:rPr>
      </w:pPr>
    </w:p>
    <w:p w14:paraId="71B92501">
      <w:pPr>
        <w:pStyle w:val="4"/>
        <w:rPr>
          <w:rFonts w:hint="eastAsia" w:ascii="宋体" w:hAnsi="宋体" w:eastAsia="宋体" w:cs="宋体"/>
          <w:color w:val="000000" w:themeColor="text1"/>
          <w:sz w:val="28"/>
          <w:szCs w:val="28"/>
          <w:lang w:eastAsia="zh-CN"/>
          <w14:textFill>
            <w14:solidFill>
              <w14:schemeClr w14:val="tx1"/>
            </w14:solidFill>
          </w14:textFill>
        </w:rPr>
      </w:pPr>
    </w:p>
    <w:p w14:paraId="1F01D249">
      <w:pPr>
        <w:pStyle w:val="4"/>
        <w:rPr>
          <w:rFonts w:hint="eastAsia" w:ascii="宋体" w:hAnsi="宋体" w:eastAsia="宋体" w:cs="宋体"/>
          <w:color w:val="000000" w:themeColor="text1"/>
          <w:sz w:val="28"/>
          <w:szCs w:val="28"/>
          <w:lang w:eastAsia="zh-CN"/>
          <w14:textFill>
            <w14:solidFill>
              <w14:schemeClr w14:val="tx1"/>
            </w14:solidFill>
          </w14:textFill>
        </w:rPr>
      </w:pPr>
    </w:p>
    <w:p w14:paraId="37B4DBC9">
      <w:pPr>
        <w:pStyle w:val="3"/>
        <w:spacing w:before="0"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八</w:t>
      </w:r>
      <w:r>
        <w:rPr>
          <w:rFonts w:hint="eastAsia" w:ascii="宋体" w:hAnsi="宋体" w:eastAsia="宋体" w:cs="宋体"/>
          <w:color w:val="000000" w:themeColor="text1"/>
          <w:sz w:val="28"/>
          <w:szCs w:val="28"/>
          <w:lang w:eastAsia="zh-CN"/>
          <w14:textFill>
            <w14:solidFill>
              <w14:schemeClr w14:val="tx1"/>
            </w14:solidFill>
          </w14:textFill>
        </w:rPr>
        <w:t>）落实政府采购政策要求的资格证明文件</w:t>
      </w:r>
      <w:bookmarkEnd w:id="294"/>
      <w:bookmarkEnd w:id="295"/>
    </w:p>
    <w:p w14:paraId="3045EDDB">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BAE905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中小企业声明函（工程、服务）</w:t>
      </w:r>
    </w:p>
    <w:p w14:paraId="338D3385">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4CFADA7">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（单位名称）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（项目名称及标段名称）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B5E692A">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（标的名称）</w:t>
      </w:r>
      <w:r>
        <w:rPr>
          <w:rStyle w:val="26"/>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footnoteReference w:id="0"/>
      </w:r>
      <w:r>
        <w:rPr>
          <w:rFonts w:hint="eastAsia" w:ascii="宋体" w:hAnsi="宋体" w:eastAsia="宋体" w:cs="宋体"/>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；承建（承接）企业为</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（企业名称）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，从业人员</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w:t>
      </w:r>
      <w:r>
        <w:rPr>
          <w:rStyle w:val="26"/>
          <w:rFonts w:hint="eastAsia" w:ascii="宋体" w:hAnsi="宋体" w:eastAsia="宋体" w:cs="宋体"/>
          <w:color w:val="000000" w:themeColor="text1"/>
          <w:sz w:val="24"/>
          <w:szCs w:val="24"/>
          <w:highlight w:val="none"/>
          <w:lang w:val="en-US" w:eastAsia="zh-CN"/>
          <w14:textFill>
            <w14:solidFill>
              <w14:schemeClr w14:val="tx1"/>
            </w14:solidFill>
          </w14:textFill>
        </w:rPr>
        <w:footnoteReference w:id="1"/>
      </w:r>
      <w:r>
        <w:rPr>
          <w:rFonts w:hint="eastAsia" w:ascii="宋体" w:hAnsi="宋体" w:eastAsia="宋体" w:cs="宋体"/>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5C94D22">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（标的名称）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；承建（承接）企业为</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（企业名称）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，从业人员</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万元，属于</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351E7D1">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76C628F">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063493D9">
      <w:pPr>
        <w:keepNext w:val="0"/>
        <w:keepLines w:val="0"/>
        <w:pageBreakBefore w:val="0"/>
        <w:kinsoku/>
        <w:wordWrap/>
        <w:overflowPunct/>
        <w:topLinePunct w:val="0"/>
        <w:autoSpaceDE/>
        <w:autoSpaceDN/>
        <w:bidi w:val="0"/>
        <w:spacing w:line="5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本企业对上述声明内容的真实性负责。如有虚假，将依法承担相应责任。</w:t>
      </w:r>
    </w:p>
    <w:p w14:paraId="0E93633C">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3C1F680E">
      <w:pPr>
        <w:keepNext w:val="0"/>
        <w:keepLines w:val="0"/>
        <w:pageBreakBefore w:val="0"/>
        <w:kinsoku/>
        <w:wordWrap/>
        <w:overflowPunct/>
        <w:topLinePunct w:val="0"/>
        <w:autoSpaceDE/>
        <w:autoSpaceDN/>
        <w:bidi w:val="0"/>
        <w:spacing w:line="500" w:lineRule="exact"/>
        <w:ind w:left="0" w:leftChars="0" w:right="0" w:rightChars="0" w:firstLine="2640" w:firstLineChars="11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企业名称（盖章）：</w:t>
      </w:r>
    </w:p>
    <w:p w14:paraId="3E9D63A3">
      <w:pPr>
        <w:keepNext w:val="0"/>
        <w:keepLines w:val="0"/>
        <w:pageBreakBefore w:val="0"/>
        <w:kinsoku/>
        <w:wordWrap/>
        <w:overflowPunct/>
        <w:topLinePunct w:val="0"/>
        <w:autoSpaceDE/>
        <w:autoSpaceDN/>
        <w:bidi w:val="0"/>
        <w:spacing w:line="500" w:lineRule="exact"/>
        <w:ind w:left="0" w:leftChars="0" w:right="0" w:rightChars="0" w:firstLine="2640" w:firstLineChars="11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日期：</w:t>
      </w:r>
    </w:p>
    <w:p w14:paraId="7482DF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注 1：应填写投标人单位。</w:t>
      </w:r>
    </w:p>
    <w:p w14:paraId="6E8C47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注 2：投标文件项目所属行业应与采购文件中明确的所属行业相一致。</w:t>
      </w:r>
    </w:p>
    <w:p w14:paraId="068DB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pacing w:val="-6"/>
          <w:sz w:val="32"/>
          <w:szCs w:val="32"/>
          <w14:textOutline w14:w="5791"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注 3：专门面向中小企业采购项目本声明函为资格项，非专门面向中小企业采购项目依据招标文件相关规定及本声明函内容进行价格扣除。</w:t>
      </w:r>
    </w:p>
    <w:p w14:paraId="58CEB568">
      <w:pPr>
        <w:keepNext w:val="0"/>
        <w:keepLines w:val="0"/>
        <w:pageBreakBefore w:val="0"/>
        <w:widowControl w:val="0"/>
        <w:kinsoku/>
        <w:wordWrap/>
        <w:overflowPunct/>
        <w:topLinePunct w:val="0"/>
        <w:autoSpaceDE/>
        <w:autoSpaceDN/>
        <w:bidi w:val="0"/>
        <w:adjustRightInd/>
        <w:snapToGrid/>
        <w:spacing w:before="105" w:line="240" w:lineRule="auto"/>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pacing w:val="-6"/>
          <w:sz w:val="32"/>
          <w:szCs w:val="32"/>
          <w14:textOutline w14:w="5791" w14:cap="sq" w14:cmpd="sng">
            <w14:solidFill>
              <w14:srgbClr w14:val="000000"/>
            </w14:solidFill>
            <w14:prstDash w14:val="solid"/>
            <w14:bevel/>
          </w14:textOutline>
          <w14:textFill>
            <w14:solidFill>
              <w14:schemeClr w14:val="tx1"/>
            </w14:solidFill>
          </w14:textFill>
        </w:rPr>
        <w:t>中小企业划型标准规定</w:t>
      </w:r>
    </w:p>
    <w:p w14:paraId="0D20B1B6">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一、根据《中华人民共和国中小企业促进法》 和《国务院关于进一步 促进中小企业发展的若干意见》 (国发〔2009〕 36 号)，制定本规定。</w:t>
      </w:r>
    </w:p>
    <w:p w14:paraId="428CA42F">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二、中小企业划分为中型、小型、微型三种类型，具体标准根据企业 从业人员、营业收入、资产总额等指标，结合行业特点制定。</w:t>
      </w:r>
    </w:p>
    <w:p w14:paraId="01103112">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三、本规定适用的行业包括：农、林、牧、渔业，工业（包括采矿业， 制造业，电力、热力、燃气及水生产和供应业） ，建筑业，批发业，零售 业，交通运输业（不含铁路运输业） ，仓储业，邮政业，住宿业，餐饮业， 信息传输业（包括电信、互联网和相关服务） ，软件和信息技术服务业， 房地产开发经营，物业管理，租赁和商务服务业，其他未列明行业（包括 科学研究和技术服务业，水利、环境和公共设施管理业，居民服务、修理 和其他服务业， 社会工作，文化、体育和娱乐业等） 。</w:t>
      </w:r>
    </w:p>
    <w:p w14:paraId="2DF159F1">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四、各行业划型标准为：</w:t>
      </w:r>
    </w:p>
    <w:p w14:paraId="21BEA4B5">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（一）农、林、牧、渔业。营业收入 20000 万元以下的为中小微型企 业。其中， 营业收入 500 万元及以上的为中型企业，营业收入 50 万元及 以上的为小型企业， 营业收入 50 万元以下的为微型企业。</w:t>
      </w:r>
    </w:p>
    <w:p w14:paraId="02E5963B">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（二） 工业。从业人员 1000 人以下或营业收入 40000 万元以下的为 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E983ADA">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（三） 建筑业。营业收入 80000 万元以下或资产总额 80000 万元以下 的为中小微型企业。其中，营业收入 6000 万元及以上，且资产总额 5000 万元及以上的为中型企业；营业收入 300 万元及以上，且资产总额 300万元及以上的为小型企业； 营业收入 300 万元以下或资产总额 300 万元以下的为微型企业。</w:t>
      </w:r>
    </w:p>
    <w:p w14:paraId="232A564F">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（四） 批发业。从业人员 200 人以下或营业收入 40000 万元以下的为 中小微型企业。其中，从业人员 20 人及以上，且营业收入 5000 万元及以 上的为中型企业；从业人员 5 人及以上，且营业收入 1000 万元及以上的 为小型企业； 从业人员 5 人以下或营业收入 1000 万元以下的为微型企业。</w:t>
      </w:r>
    </w:p>
    <w:p w14:paraId="40284165">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（五） 零售业。从业人员 300 人以下或营业收入 20000 万元以下的为 中小微型企业。其中，从业人员 50 人及以上，且营业收入 500 万元及以 上的为中型企业；从业人员 10 人及以上，且营业收入 100 万元及以上的 为小型企业； 从业人员 10 人以下或营业收入 100 万元以下的为微型企业。</w:t>
      </w:r>
    </w:p>
    <w:p w14:paraId="2FD9664E">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（六）交通运输业。从业人员 1000 人以下或营业收入 30000 万元以 下的为中小微型企业。其中，从业人员 300 人及以上，且营业收入 3000 万元及以上的为中型企业；从业人员 20 人及以上，且营业收入 200 万元 及以上的为小型企业；从业人员 20 人以下或营业收入 200 万元以下的为 微型企业。</w:t>
      </w:r>
    </w:p>
    <w:p w14:paraId="5387CC44">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（七） 仓储业。从业人员 200 人以下或营业收入 30000 万元以下的为 中小微型企业。其中，从业人员 100 人及以上，且营业收入 1000 万元及 以上的为中型企业；从业人员 20 人及以上，且营业收入 100 万元及以上 的为小型企业；从业人员 20 人以下或营业收入 100 万元以下的为微型企 业。</w:t>
      </w:r>
    </w:p>
    <w:p w14:paraId="757FB9CA">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（八） 邮政业。从业人员 1000 人以下或营业收入 30000 万元以下的 为中小微型企业。其中，从业人员 300 人及以上，且营业收入 2000 万元 及以上的为中型企业；从业人员 20 人及以上，且营业收入 100 万元及以 上的为小型企业；从业人员 20 人以下或营业收入 100 万元以下的为微型企业。</w:t>
      </w:r>
    </w:p>
    <w:p w14:paraId="10CE7950">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（九） 住宿业。从业人员 300 人以下或营业收入 10000 万元以下的为 中小微型企业。其中，从业人员 100 人及以上，且营业收入 2000 万元及 以上的为中型企业；从业人员 10 人及以上，且营业收入 100 万元及以上 的为小型企业；从业人员 10 人以下或营业收入 100 万元以下的为微型企 业。</w:t>
      </w:r>
    </w:p>
    <w:p w14:paraId="45C84770">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 餐饮业。从业人员 300 人以下或营业收入 10000 万元以下的为 中小微型企业。其中，从业人员 100 人及以上，且营业收入 2000 万元及 以上的为中型企业；从业人员 10 人及以上，且营业收入 100 万元及以上 的为小型企业；从业人员 10 人以下或营业收入 100 万元以下的为微型企业。</w:t>
      </w:r>
    </w:p>
    <w:p w14:paraId="411E3E63">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（十一） 信息传输业。从业人员 2000 人以下或营业收入 100000 万元 以下的为中小微型企业。其中，从业人员 100 人及以上，且营业收入 1000 万元及以上的为中型企业；从业人员 10 人及以上，且营业收入 100 万元及以上的为小型企业；从业人员 10 人以下或营业收入 100 万元以下的为 微型企业。</w:t>
      </w:r>
    </w:p>
    <w:p w14:paraId="3A8CB56E">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（十二） 软件和信息技术服务业。从业人员 300 人以下或营业收入 10000 万元以下的为中小微型企业。其中，从业人员 100 人及以上，且营 业收入 1000 万元及以上的为中型企业；从业人员 10 人及以上，且营业收 入 50 万元及以上的为小型企业；从业人员 10 人以下或营业收入 50 万元 以下的为微型企业。</w:t>
      </w:r>
    </w:p>
    <w:p w14:paraId="00528285">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（十三）房地产开发经营。营业收入 200000 万元以下或资产总额 10000 万元以下的为中小微型企业。其中，营业收入 1000 万元及以上，且资产总额 5000 万元及以上的为中型企业；营业收入 100 万元及以上，且资产 总额 2000 万元及以上的为小型企业；营业收入 100 万元以下或资产总额 2000 万元以下的为微型企业。</w:t>
      </w:r>
    </w:p>
    <w:p w14:paraId="6ACEBBCA">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（十四） 物业管理。从业人员 1000 人以下或营业收入 5000 万元以下 的为中小微型企业。其中，从业人员 300 人及以上，且营业收入 1000 万 元及以上的为中型企业；从业人员 100 人及以上，且营业收入 500 万元及 以上的为小型企业；从业人员 100 人以下或营业收入 500 万元以下的为微 型企业。</w:t>
      </w:r>
    </w:p>
    <w:p w14:paraId="6AB3F7F5">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（十五） 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 的为微型企业。</w:t>
      </w:r>
    </w:p>
    <w:p w14:paraId="3E3A7600">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（十六） 其他未列明行业。从业人员 300 人以下的为中小微型企业。 其中，从业人员 100 人及以上的为中型企业；从业人员 10 人及以上的为 小型企业；从业人员 10 人以下的为微型企业。</w:t>
      </w:r>
    </w:p>
    <w:p w14:paraId="74F59E7F">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五、企业类型的划分以统计部门的统计数据为依据。</w:t>
      </w:r>
    </w:p>
    <w:p w14:paraId="6F508A77">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六、本规定适用于在中华人民共和国境内依法设立的各类所有制和各 种组织形式的企业。个体工商户和本规定以外的行业，参照本规定进行划 型。</w:t>
      </w:r>
    </w:p>
    <w:p w14:paraId="1B129F32">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七、本规定的中型企业标准上限即为大型企业标准的下限，国家统计 部门据此制定大中小微型企业的统计分类。国务院有关部门据此进行相关 数据分析，不得制定与本规定不一致的企业划型标准。</w:t>
      </w:r>
    </w:p>
    <w:p w14:paraId="41495FBA">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八、本规定由工业和信息化部、国家统计局会同有关部门根据《国民 经济行业分类》修订情况和企业发展变化情况适时修订。</w:t>
      </w:r>
    </w:p>
    <w:p w14:paraId="2EDDBF9F">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p>
    <w:p w14:paraId="4FDBB438">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九、本规定由工业和信息化部、国家统计局会同有关部门负责解释。</w:t>
      </w:r>
    </w:p>
    <w:p w14:paraId="1B5DF34F">
      <w:pPr>
        <w:keepNext w:val="0"/>
        <w:keepLines w:val="0"/>
        <w:pageBreakBefore w:val="0"/>
        <w:widowControl w:val="0"/>
        <w:kinsoku/>
        <w:wordWrap/>
        <w:overflowPunct/>
        <w:topLinePunct w:val="0"/>
        <w:autoSpaceDE/>
        <w:autoSpaceDN/>
        <w:bidi w:val="0"/>
        <w:adjustRightInd/>
        <w:snapToGrid/>
        <w:spacing w:before="91" w:line="360" w:lineRule="auto"/>
        <w:ind w:firstLine="589"/>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十、本规定自发布之日起执行，原国家经贸委、原国家计委、财政部 和国家统计局 2003 年颁布的《中小企业标准暂行规定》同时废止。</w:t>
      </w:r>
    </w:p>
    <w:p w14:paraId="426E17AD">
      <w:pPr>
        <w:pStyle w:val="21"/>
        <w:ind w:left="0" w:leftChars="0" w:firstLine="0" w:firstLineChars="0"/>
        <w:rPr>
          <w:rFonts w:hint="eastAsia" w:ascii="宋体" w:hAnsi="宋体" w:eastAsia="宋体" w:cs="宋体"/>
          <w:b/>
          <w:color w:val="000000" w:themeColor="text1"/>
          <w:spacing w:val="6"/>
          <w:sz w:val="24"/>
          <w:szCs w:val="24"/>
          <w14:textFill>
            <w14:solidFill>
              <w14:schemeClr w14:val="tx1"/>
            </w14:solidFill>
          </w14:textFill>
        </w:rPr>
      </w:pPr>
    </w:p>
    <w:p w14:paraId="3FAF0A4D">
      <w:pPr>
        <w:rPr>
          <w:rFonts w:hint="eastAsia" w:ascii="宋体" w:hAnsi="宋体" w:eastAsia="宋体" w:cs="宋体"/>
          <w:b/>
          <w:color w:val="000000" w:themeColor="text1"/>
          <w:spacing w:val="6"/>
          <w:sz w:val="24"/>
          <w:szCs w:val="24"/>
          <w14:textFill>
            <w14:solidFill>
              <w14:schemeClr w14:val="tx1"/>
            </w14:solidFill>
          </w14:textFill>
        </w:rPr>
      </w:pPr>
    </w:p>
    <w:p w14:paraId="0F6281A2">
      <w:pPr>
        <w:pStyle w:val="3"/>
        <w:rPr>
          <w:rFonts w:hint="eastAsia" w:ascii="宋体" w:hAnsi="宋体" w:eastAsia="宋体" w:cs="宋体"/>
          <w:b/>
          <w:color w:val="000000" w:themeColor="text1"/>
          <w:spacing w:val="6"/>
          <w:sz w:val="24"/>
          <w:szCs w:val="24"/>
          <w14:textFill>
            <w14:solidFill>
              <w14:schemeClr w14:val="tx1"/>
            </w14:solidFill>
          </w14:textFill>
        </w:rPr>
      </w:pPr>
    </w:p>
    <w:p w14:paraId="56EEE4AB">
      <w:pPr>
        <w:rPr>
          <w:rFonts w:hint="eastAsia" w:ascii="宋体" w:hAnsi="宋体" w:eastAsia="宋体" w:cs="宋体"/>
          <w:b/>
          <w:color w:val="000000" w:themeColor="text1"/>
          <w:spacing w:val="6"/>
          <w:sz w:val="24"/>
          <w:szCs w:val="24"/>
          <w14:textFill>
            <w14:solidFill>
              <w14:schemeClr w14:val="tx1"/>
            </w14:solidFill>
          </w14:textFill>
        </w:rPr>
      </w:pPr>
    </w:p>
    <w:p w14:paraId="5C8D133C">
      <w:pPr>
        <w:pStyle w:val="3"/>
        <w:rPr>
          <w:rFonts w:hint="eastAsia" w:ascii="宋体" w:hAnsi="宋体" w:eastAsia="宋体" w:cs="宋体"/>
          <w:b/>
          <w:color w:val="000000" w:themeColor="text1"/>
          <w:spacing w:val="6"/>
          <w:sz w:val="24"/>
          <w:szCs w:val="24"/>
          <w14:textFill>
            <w14:solidFill>
              <w14:schemeClr w14:val="tx1"/>
            </w14:solidFill>
          </w14:textFill>
        </w:rPr>
      </w:pPr>
    </w:p>
    <w:p w14:paraId="25909101">
      <w:pPr>
        <w:rPr>
          <w:rFonts w:hint="eastAsia" w:ascii="宋体" w:hAnsi="宋体" w:eastAsia="宋体" w:cs="宋体"/>
          <w:b/>
          <w:color w:val="000000" w:themeColor="text1"/>
          <w:spacing w:val="6"/>
          <w:sz w:val="24"/>
          <w:szCs w:val="24"/>
          <w14:textFill>
            <w14:solidFill>
              <w14:schemeClr w14:val="tx1"/>
            </w14:solidFill>
          </w14:textFill>
        </w:rPr>
      </w:pPr>
    </w:p>
    <w:p w14:paraId="43344482">
      <w:pPr>
        <w:pStyle w:val="3"/>
        <w:rPr>
          <w:rFonts w:hint="eastAsia" w:ascii="宋体" w:hAnsi="宋体" w:eastAsia="宋体" w:cs="宋体"/>
          <w:b/>
          <w:color w:val="000000" w:themeColor="text1"/>
          <w:spacing w:val="6"/>
          <w:sz w:val="24"/>
          <w:szCs w:val="24"/>
          <w14:textFill>
            <w14:solidFill>
              <w14:schemeClr w14:val="tx1"/>
            </w14:solidFill>
          </w14:textFill>
        </w:rPr>
      </w:pPr>
    </w:p>
    <w:p w14:paraId="0874F872">
      <w:pPr>
        <w:rPr>
          <w:rFonts w:hint="eastAsia" w:ascii="宋体" w:hAnsi="宋体" w:eastAsia="宋体" w:cs="宋体"/>
          <w:b/>
          <w:color w:val="000000" w:themeColor="text1"/>
          <w:spacing w:val="6"/>
          <w:sz w:val="24"/>
          <w:szCs w:val="24"/>
          <w14:textFill>
            <w14:solidFill>
              <w14:schemeClr w14:val="tx1"/>
            </w14:solidFill>
          </w14:textFill>
        </w:rPr>
      </w:pPr>
    </w:p>
    <w:p w14:paraId="30562347">
      <w:pPr>
        <w:pStyle w:val="3"/>
        <w:rPr>
          <w:rFonts w:hint="eastAsia" w:ascii="宋体" w:hAnsi="宋体" w:eastAsia="宋体" w:cs="宋体"/>
          <w:b/>
          <w:color w:val="000000" w:themeColor="text1"/>
          <w:spacing w:val="6"/>
          <w:sz w:val="24"/>
          <w:szCs w:val="24"/>
          <w14:textFill>
            <w14:solidFill>
              <w14:schemeClr w14:val="tx1"/>
            </w14:solidFill>
          </w14:textFill>
        </w:rPr>
      </w:pPr>
    </w:p>
    <w:p w14:paraId="3FAD2135">
      <w:pPr>
        <w:rPr>
          <w:rFonts w:hint="eastAsia" w:ascii="宋体" w:hAnsi="宋体" w:eastAsia="宋体" w:cs="宋体"/>
          <w:b/>
          <w:color w:val="000000" w:themeColor="text1"/>
          <w:spacing w:val="6"/>
          <w:sz w:val="24"/>
          <w:szCs w:val="24"/>
          <w14:textFill>
            <w14:solidFill>
              <w14:schemeClr w14:val="tx1"/>
            </w14:solidFill>
          </w14:textFill>
        </w:rPr>
      </w:pPr>
    </w:p>
    <w:p w14:paraId="288F37F0">
      <w:pPr>
        <w:pStyle w:val="3"/>
        <w:rPr>
          <w:rFonts w:hint="eastAsia" w:ascii="宋体" w:hAnsi="宋体" w:eastAsia="宋体" w:cs="宋体"/>
          <w:b/>
          <w:color w:val="000000" w:themeColor="text1"/>
          <w:spacing w:val="6"/>
          <w:sz w:val="24"/>
          <w:szCs w:val="24"/>
          <w14:textFill>
            <w14:solidFill>
              <w14:schemeClr w14:val="tx1"/>
            </w14:solidFill>
          </w14:textFill>
        </w:rPr>
      </w:pPr>
    </w:p>
    <w:p w14:paraId="703353F5">
      <w:pPr>
        <w:rPr>
          <w:rFonts w:hint="eastAsia" w:ascii="宋体" w:hAnsi="宋体" w:eastAsia="宋体" w:cs="宋体"/>
          <w:b/>
          <w:color w:val="000000" w:themeColor="text1"/>
          <w:spacing w:val="6"/>
          <w:sz w:val="24"/>
          <w:szCs w:val="24"/>
          <w14:textFill>
            <w14:solidFill>
              <w14:schemeClr w14:val="tx1"/>
            </w14:solidFill>
          </w14:textFill>
        </w:rPr>
      </w:pPr>
    </w:p>
    <w:p w14:paraId="181A146E">
      <w:pPr>
        <w:pStyle w:val="3"/>
        <w:rPr>
          <w:rFonts w:hint="eastAsia" w:ascii="宋体" w:hAnsi="宋体" w:eastAsia="宋体" w:cs="宋体"/>
          <w:b/>
          <w:color w:val="000000" w:themeColor="text1"/>
          <w:spacing w:val="6"/>
          <w:sz w:val="24"/>
          <w:szCs w:val="24"/>
          <w14:textFill>
            <w14:solidFill>
              <w14:schemeClr w14:val="tx1"/>
            </w14:solidFill>
          </w14:textFill>
        </w:rPr>
      </w:pPr>
    </w:p>
    <w:p w14:paraId="7A0DD3F1">
      <w:pPr>
        <w:rPr>
          <w:rFonts w:hint="eastAsia" w:ascii="宋体" w:hAnsi="宋体" w:eastAsia="宋体" w:cs="宋体"/>
          <w:b/>
          <w:color w:val="000000" w:themeColor="text1"/>
          <w:spacing w:val="6"/>
          <w:sz w:val="24"/>
          <w:szCs w:val="24"/>
          <w14:textFill>
            <w14:solidFill>
              <w14:schemeClr w14:val="tx1"/>
            </w14:solidFill>
          </w14:textFill>
        </w:rPr>
      </w:pPr>
    </w:p>
    <w:p w14:paraId="6F3F0CD1">
      <w:pPr>
        <w:pStyle w:val="3"/>
        <w:rPr>
          <w:rFonts w:hint="eastAsia" w:ascii="宋体" w:hAnsi="宋体" w:eastAsia="宋体" w:cs="宋体"/>
          <w:b/>
          <w:color w:val="000000" w:themeColor="text1"/>
          <w:spacing w:val="6"/>
          <w:sz w:val="24"/>
          <w:szCs w:val="24"/>
          <w14:textFill>
            <w14:solidFill>
              <w14:schemeClr w14:val="tx1"/>
            </w14:solidFill>
          </w14:textFill>
        </w:rPr>
      </w:pPr>
    </w:p>
    <w:p w14:paraId="5E7601C3">
      <w:pPr>
        <w:rPr>
          <w:rFonts w:hint="eastAsia" w:ascii="宋体" w:hAnsi="宋体" w:eastAsia="宋体" w:cs="宋体"/>
          <w:b/>
          <w:color w:val="000000" w:themeColor="text1"/>
          <w:spacing w:val="6"/>
          <w:sz w:val="24"/>
          <w:szCs w:val="24"/>
          <w14:textFill>
            <w14:solidFill>
              <w14:schemeClr w14:val="tx1"/>
            </w14:solidFill>
          </w14:textFill>
        </w:rPr>
      </w:pPr>
    </w:p>
    <w:p w14:paraId="559CF3CE">
      <w:pPr>
        <w:pStyle w:val="3"/>
        <w:rPr>
          <w:rFonts w:hint="eastAsia" w:ascii="宋体" w:hAnsi="宋体" w:eastAsia="宋体" w:cs="宋体"/>
          <w:color w:val="000000" w:themeColor="text1"/>
          <w14:textFill>
            <w14:solidFill>
              <w14:schemeClr w14:val="tx1"/>
            </w14:solidFill>
          </w14:textFill>
        </w:rPr>
      </w:pPr>
    </w:p>
    <w:p w14:paraId="22376D69">
      <w:pPr>
        <w:pStyle w:val="21"/>
        <w:rPr>
          <w:rFonts w:hint="eastAsia" w:ascii="宋体" w:hAnsi="宋体" w:eastAsia="宋体" w:cs="宋体"/>
          <w:b/>
          <w:color w:val="000000" w:themeColor="text1"/>
          <w:spacing w:val="6"/>
          <w:sz w:val="24"/>
          <w:szCs w:val="24"/>
          <w14:textFill>
            <w14:solidFill>
              <w14:schemeClr w14:val="tx1"/>
            </w14:solidFill>
          </w14:textFill>
        </w:rPr>
      </w:pPr>
    </w:p>
    <w:p w14:paraId="536F4352">
      <w:pPr>
        <w:spacing w:line="560" w:lineRule="exact"/>
        <w:jc w:val="both"/>
        <w:rPr>
          <w:rFonts w:hint="eastAsia" w:ascii="宋体" w:hAnsi="宋体" w:eastAsia="宋体" w:cs="宋体"/>
          <w:b/>
          <w:color w:val="000000" w:themeColor="text1"/>
          <w:spacing w:val="6"/>
          <w:sz w:val="24"/>
          <w:szCs w:val="24"/>
          <w14:textFill>
            <w14:solidFill>
              <w14:schemeClr w14:val="tx1"/>
            </w14:solidFill>
          </w14:textFill>
        </w:rPr>
      </w:pPr>
    </w:p>
    <w:p w14:paraId="078E2D9A">
      <w:pPr>
        <w:spacing w:line="360" w:lineRule="auto"/>
        <w:jc w:val="center"/>
        <w:rPr>
          <w:rFonts w:hint="eastAsia" w:ascii="宋体" w:hAnsi="宋体" w:eastAsia="宋体" w:cs="宋体"/>
          <w:b/>
          <w:bCs w:val="0"/>
          <w:color w:val="000000" w:themeColor="text1"/>
          <w:spacing w:val="6"/>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（九）</w:t>
      </w:r>
      <w:r>
        <w:rPr>
          <w:rFonts w:hint="eastAsia" w:ascii="宋体" w:hAnsi="宋体" w:eastAsia="宋体" w:cs="宋体"/>
          <w:b/>
          <w:bCs w:val="0"/>
          <w:color w:val="000000" w:themeColor="text1"/>
          <w:spacing w:val="6"/>
          <w:sz w:val="28"/>
          <w:szCs w:val="28"/>
          <w14:textFill>
            <w14:solidFill>
              <w14:schemeClr w14:val="tx1"/>
            </w14:solidFill>
          </w14:textFill>
        </w:rPr>
        <w:t>残疾人福利性单位声明函</w:t>
      </w:r>
    </w:p>
    <w:p w14:paraId="49C798AC">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31AAB27A">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单位的______项目采购活动提供本单位制造的货物（由本单位承担工程/提供服务），或者提供其他残疾人福利性单位制造的货物（不包括使用非残疾人福利性单位注册商标的货物）。</w:t>
      </w:r>
    </w:p>
    <w:p w14:paraId="57E77F66">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488296A2">
      <w:pPr>
        <w:spacing w:line="560" w:lineRule="exact"/>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261D8C7E">
      <w:pPr>
        <w:spacing w:line="560" w:lineRule="exact"/>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718D85D4">
      <w:pPr>
        <w:pStyle w:val="41"/>
        <w:widowControl/>
        <w:snapToGrid w:val="0"/>
        <w:spacing w:line="560" w:lineRule="exact"/>
        <w:ind w:firstLine="967" w:firstLineChars="3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单位</w:t>
      </w:r>
      <w:r>
        <w:rPr>
          <w:rFonts w:hint="eastAsia" w:ascii="宋体" w:hAnsi="宋体" w:eastAsia="宋体" w:cs="宋体"/>
          <w:color w:val="000000" w:themeColor="text1"/>
          <w:sz w:val="24"/>
          <w:szCs w:val="24"/>
          <w14:textFill>
            <w14:solidFill>
              <w14:schemeClr w14:val="tx1"/>
            </w14:solidFill>
          </w14:textFill>
        </w:rPr>
        <w:t>名称：（盖章）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7C205D0">
      <w:pPr>
        <w:pStyle w:val="41"/>
        <w:widowControl/>
        <w:snapToGrid w:val="0"/>
        <w:spacing w:line="560" w:lineRule="exact"/>
        <w:ind w:firstLine="1440" w:firstLineChars="6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7811E83">
      <w:pPr>
        <w:spacing w:line="560" w:lineRule="exact"/>
        <w:ind w:firstLine="3120" w:firstLineChars="1300"/>
        <w:rPr>
          <w:rFonts w:hint="eastAsia" w:ascii="宋体" w:hAnsi="宋体" w:eastAsia="宋体" w:cs="宋体"/>
          <w:color w:val="000000" w:themeColor="text1"/>
          <w:sz w:val="24"/>
          <w:szCs w:val="24"/>
          <w14:textFill>
            <w14:solidFill>
              <w14:schemeClr w14:val="tx1"/>
            </w14:solidFill>
          </w14:textFill>
        </w:rPr>
      </w:pPr>
    </w:p>
    <w:p w14:paraId="06CA9EB1">
      <w:pPr>
        <w:spacing w:line="560" w:lineRule="exact"/>
        <w:rPr>
          <w:rFonts w:hint="eastAsia" w:ascii="宋体" w:hAnsi="宋体" w:eastAsia="宋体" w:cs="宋体"/>
          <w:color w:val="000000" w:themeColor="text1"/>
          <w:sz w:val="24"/>
          <w:szCs w:val="24"/>
          <w14:textFill>
            <w14:solidFill>
              <w14:schemeClr w14:val="tx1"/>
            </w14:solidFill>
          </w14:textFill>
        </w:rPr>
      </w:pPr>
    </w:p>
    <w:p w14:paraId="45B660DD">
      <w:pPr>
        <w:spacing w:line="560" w:lineRule="exact"/>
        <w:rPr>
          <w:rFonts w:hint="eastAsia" w:ascii="宋体" w:hAnsi="宋体" w:eastAsia="宋体" w:cs="宋体"/>
          <w:color w:val="000000" w:themeColor="text1"/>
          <w:sz w:val="24"/>
          <w:szCs w:val="24"/>
          <w14:textFill>
            <w14:solidFill>
              <w14:schemeClr w14:val="tx1"/>
            </w14:solidFill>
          </w14:textFill>
        </w:rPr>
      </w:pPr>
    </w:p>
    <w:p w14:paraId="574AC6EC">
      <w:pPr>
        <w:spacing w:line="5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 1：</w:t>
      </w:r>
      <w:r>
        <w:rPr>
          <w:rFonts w:hint="eastAsia" w:ascii="宋体" w:hAnsi="宋体" w:eastAsia="宋体" w:cs="宋体"/>
          <w:b/>
          <w:bCs/>
          <w:color w:val="000000" w:themeColor="text1"/>
          <w:sz w:val="24"/>
          <w:szCs w:val="24"/>
          <w:u w:val="none"/>
          <w:lang w:val="en-US" w:eastAsia="zh-CN"/>
          <w14:textFill>
            <w14:solidFill>
              <w14:schemeClr w14:val="tx1"/>
            </w14:solidFill>
          </w14:textFill>
        </w:rPr>
        <w:t>应填写投标人单位</w:t>
      </w:r>
      <w:r>
        <w:rPr>
          <w:rFonts w:hint="eastAsia" w:ascii="宋体" w:hAnsi="宋体" w:eastAsia="宋体" w:cs="宋体"/>
          <w:b/>
          <w:bCs/>
          <w:color w:val="000000" w:themeColor="text1"/>
          <w:sz w:val="24"/>
          <w:szCs w:val="24"/>
          <w14:textFill>
            <w14:solidFill>
              <w14:schemeClr w14:val="tx1"/>
            </w14:solidFill>
          </w14:textFill>
        </w:rPr>
        <w:t>。</w:t>
      </w:r>
    </w:p>
    <w:p w14:paraId="344062B7">
      <w:pPr>
        <w:spacing w:line="5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 2：非残疾人福利性单位无须填写。</w:t>
      </w:r>
    </w:p>
    <w:p w14:paraId="221371CD">
      <w:pPr>
        <w:spacing w:line="560" w:lineRule="exact"/>
        <w:rPr>
          <w:rFonts w:hint="eastAsia" w:ascii="宋体" w:hAnsi="宋体" w:eastAsia="宋体" w:cs="宋体"/>
          <w:color w:val="000000" w:themeColor="text1"/>
          <w:sz w:val="24"/>
          <w:szCs w:val="24"/>
          <w14:textFill>
            <w14:solidFill>
              <w14:schemeClr w14:val="tx1"/>
            </w14:solidFill>
          </w14:textFill>
        </w:rPr>
      </w:pPr>
    </w:p>
    <w:p w14:paraId="5A0DD0F8">
      <w:pPr>
        <w:spacing w:line="560" w:lineRule="exact"/>
        <w:rPr>
          <w:rFonts w:hint="eastAsia" w:ascii="宋体" w:hAnsi="宋体" w:eastAsia="宋体" w:cs="宋体"/>
          <w:color w:val="000000" w:themeColor="text1"/>
          <w:sz w:val="24"/>
          <w:szCs w:val="24"/>
          <w14:textFill>
            <w14:solidFill>
              <w14:schemeClr w14:val="tx1"/>
            </w14:solidFill>
          </w14:textFill>
        </w:rPr>
      </w:pPr>
    </w:p>
    <w:p w14:paraId="18820FAB">
      <w:pPr>
        <w:spacing w:line="560" w:lineRule="exact"/>
        <w:rPr>
          <w:rFonts w:hint="eastAsia" w:ascii="宋体" w:hAnsi="宋体" w:eastAsia="宋体" w:cs="宋体"/>
          <w:color w:val="000000" w:themeColor="text1"/>
          <w:sz w:val="24"/>
          <w:szCs w:val="24"/>
          <w14:textFill>
            <w14:solidFill>
              <w14:schemeClr w14:val="tx1"/>
            </w14:solidFill>
          </w14:textFill>
        </w:rPr>
      </w:pPr>
    </w:p>
    <w:p w14:paraId="21F17BC5">
      <w:pPr>
        <w:spacing w:line="560" w:lineRule="exact"/>
        <w:rPr>
          <w:rFonts w:hint="eastAsia" w:ascii="宋体" w:hAnsi="宋体" w:eastAsia="宋体" w:cs="宋体"/>
          <w:color w:val="000000" w:themeColor="text1"/>
          <w:sz w:val="24"/>
          <w:szCs w:val="24"/>
          <w14:textFill>
            <w14:solidFill>
              <w14:schemeClr w14:val="tx1"/>
            </w14:solidFill>
          </w14:textFill>
        </w:rPr>
      </w:pPr>
    </w:p>
    <w:p w14:paraId="39117311">
      <w:pPr>
        <w:spacing w:line="560" w:lineRule="exact"/>
        <w:rPr>
          <w:rFonts w:hint="eastAsia" w:ascii="宋体" w:hAnsi="宋体" w:eastAsia="宋体" w:cs="宋体"/>
          <w:color w:val="000000" w:themeColor="text1"/>
          <w:sz w:val="24"/>
          <w:szCs w:val="24"/>
          <w14:textFill>
            <w14:solidFill>
              <w14:schemeClr w14:val="tx1"/>
            </w14:solidFill>
          </w14:textFill>
        </w:rPr>
      </w:pPr>
    </w:p>
    <w:p w14:paraId="41ACCFB0">
      <w:pPr>
        <w:ind w:firstLine="0" w:firstLineChars="0"/>
        <w:jc w:val="center"/>
        <w:rPr>
          <w:rFonts w:hint="eastAsia" w:ascii="宋体" w:hAnsi="宋体" w:eastAsia="宋体" w:cs="宋体"/>
          <w:bCs/>
          <w:color w:val="000000" w:themeColor="text1"/>
          <w:spacing w:val="6"/>
          <w:sz w:val="24"/>
          <w:szCs w:val="24"/>
          <w14:textFill>
            <w14:solidFill>
              <w14:schemeClr w14:val="tx1"/>
            </w14:solidFill>
          </w14:textFill>
        </w:rPr>
      </w:pPr>
    </w:p>
    <w:p w14:paraId="3F6A6FC5">
      <w:pPr>
        <w:ind w:firstLine="0" w:firstLineChars="0"/>
        <w:jc w:val="center"/>
        <w:rPr>
          <w:rFonts w:hint="eastAsia" w:ascii="宋体" w:hAnsi="宋体" w:eastAsia="宋体" w:cs="宋体"/>
          <w:bCs/>
          <w:color w:val="000000" w:themeColor="text1"/>
          <w:spacing w:val="6"/>
          <w:sz w:val="24"/>
          <w:szCs w:val="24"/>
          <w14:textFill>
            <w14:solidFill>
              <w14:schemeClr w14:val="tx1"/>
            </w14:solidFill>
          </w14:textFill>
        </w:rPr>
      </w:pPr>
    </w:p>
    <w:p w14:paraId="732F4EAC">
      <w:pPr>
        <w:ind w:firstLine="0" w:firstLineChars="0"/>
        <w:jc w:val="center"/>
        <w:rPr>
          <w:rFonts w:hint="eastAsia" w:ascii="宋体" w:hAnsi="宋体" w:eastAsia="宋体" w:cs="宋体"/>
          <w:bCs/>
          <w:color w:val="000000" w:themeColor="text1"/>
          <w:spacing w:val="6"/>
          <w:sz w:val="24"/>
          <w:szCs w:val="24"/>
          <w14:textFill>
            <w14:solidFill>
              <w14:schemeClr w14:val="tx1"/>
            </w14:solidFill>
          </w14:textFill>
        </w:rPr>
      </w:pPr>
    </w:p>
    <w:p w14:paraId="1951BDBA">
      <w:pPr>
        <w:ind w:firstLine="0" w:firstLineChars="0"/>
        <w:jc w:val="center"/>
        <w:rPr>
          <w:rFonts w:hint="eastAsia" w:ascii="宋体" w:hAnsi="宋体" w:eastAsia="宋体" w:cs="宋体"/>
          <w:bCs/>
          <w:color w:val="000000" w:themeColor="text1"/>
          <w:spacing w:val="6"/>
          <w:sz w:val="24"/>
          <w:szCs w:val="24"/>
          <w14:textFill>
            <w14:solidFill>
              <w14:schemeClr w14:val="tx1"/>
            </w14:solidFill>
          </w14:textFill>
        </w:rPr>
      </w:pPr>
    </w:p>
    <w:p w14:paraId="6999AF8C">
      <w:pPr>
        <w:ind w:firstLine="0" w:firstLineChars="0"/>
        <w:jc w:val="both"/>
        <w:rPr>
          <w:rFonts w:hint="eastAsia" w:ascii="宋体" w:hAnsi="宋体" w:eastAsia="宋体" w:cs="宋体"/>
          <w:bCs/>
          <w:color w:val="000000" w:themeColor="text1"/>
          <w:spacing w:val="6"/>
          <w:sz w:val="24"/>
          <w:szCs w:val="24"/>
          <w14:textFill>
            <w14:solidFill>
              <w14:schemeClr w14:val="tx1"/>
            </w14:solidFill>
          </w14:textFill>
        </w:rPr>
      </w:pPr>
    </w:p>
    <w:p w14:paraId="54EED2B7">
      <w:pPr>
        <w:ind w:firstLine="0" w:firstLineChars="0"/>
        <w:jc w:val="center"/>
        <w:rPr>
          <w:rFonts w:hint="eastAsia" w:ascii="宋体" w:hAnsi="宋体" w:eastAsia="宋体" w:cs="宋体"/>
          <w:bCs/>
          <w:color w:val="000000" w:themeColor="text1"/>
          <w:spacing w:val="6"/>
          <w:sz w:val="24"/>
          <w:szCs w:val="24"/>
          <w14:textFill>
            <w14:solidFill>
              <w14:schemeClr w14:val="tx1"/>
            </w14:solidFill>
          </w14:textFill>
        </w:rPr>
      </w:pPr>
    </w:p>
    <w:p w14:paraId="5405C7CD">
      <w:pPr>
        <w:ind w:firstLine="0" w:firstLineChars="0"/>
        <w:jc w:val="center"/>
        <w:rPr>
          <w:rFonts w:hint="eastAsia" w:ascii="宋体" w:hAnsi="宋体" w:eastAsia="宋体" w:cs="宋体"/>
          <w:b/>
          <w:bCs w:val="0"/>
          <w:color w:val="000000" w:themeColor="text1"/>
          <w:spacing w:val="6"/>
          <w:kern w:val="2"/>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eastAsia="宋体" w:cs="宋体"/>
          <w:b/>
          <w:bCs w:val="0"/>
          <w:color w:val="000000" w:themeColor="text1"/>
          <w:spacing w:val="6"/>
          <w:sz w:val="28"/>
          <w:szCs w:val="28"/>
          <w14:textFill>
            <w14:solidFill>
              <w14:schemeClr w14:val="tx1"/>
            </w14:solidFill>
          </w14:textFill>
        </w:rPr>
        <w:t>监狱企业声明函</w:t>
      </w:r>
    </w:p>
    <w:p w14:paraId="016A6681">
      <w:pPr>
        <w:spacing w:line="5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1C9D0766">
      <w:pPr>
        <w:spacing w:line="560" w:lineRule="exact"/>
        <w:ind w:firstLine="480"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w:t>
      </w:r>
      <w:r>
        <w:rPr>
          <w:rFonts w:hint="eastAsia" w:ascii="宋体" w:hAnsi="宋体" w:eastAsia="宋体" w:cs="宋体"/>
          <w:color w:val="000000" w:themeColor="text1"/>
          <w:kern w:val="0"/>
          <w:sz w:val="24"/>
          <w:szCs w:val="24"/>
          <w:lang w:eastAsia="zh-CN"/>
          <w14:textFill>
            <w14:solidFill>
              <w14:schemeClr w14:val="tx1"/>
            </w14:solidFill>
          </w14:textFill>
        </w:rPr>
        <w:t>，根据</w:t>
      </w:r>
      <w:r>
        <w:rPr>
          <w:rFonts w:hint="eastAsia" w:ascii="宋体" w:hAnsi="宋体" w:eastAsia="宋体" w:cs="宋体"/>
          <w:color w:val="000000" w:themeColor="text1"/>
          <w:kern w:val="0"/>
          <w:sz w:val="24"/>
          <w:szCs w:val="24"/>
          <w14:textFill>
            <w14:solidFill>
              <w14:schemeClr w14:val="tx1"/>
            </w14:solidFill>
          </w14:textFill>
        </w:rPr>
        <w:t>《财政部 司法部关于政府采购支持监狱企业发展有关问题的通知》（财库〔2014〕68号）</w:t>
      </w:r>
      <w:r>
        <w:rPr>
          <w:rFonts w:hint="eastAsia" w:ascii="宋体" w:hAnsi="宋体" w:eastAsia="宋体" w:cs="宋体"/>
          <w:color w:val="000000" w:themeColor="text1"/>
          <w:kern w:val="0"/>
          <w:sz w:val="24"/>
          <w:szCs w:val="24"/>
          <w:lang w:eastAsia="zh-CN"/>
          <w14:textFill>
            <w14:solidFill>
              <w14:schemeClr w14:val="tx1"/>
            </w14:solidFill>
          </w14:textFill>
        </w:rPr>
        <w:t>的规定，本单位为符合条件的监狱企业，</w:t>
      </w:r>
      <w:r>
        <w:rPr>
          <w:rFonts w:hint="eastAsia" w:ascii="宋体" w:hAnsi="宋体" w:eastAsia="宋体" w:cs="宋体"/>
          <w:color w:val="000000" w:themeColor="text1"/>
          <w:spacing w:val="6"/>
          <w:sz w:val="24"/>
          <w:szCs w:val="24"/>
          <w14:textFill>
            <w14:solidFill>
              <w14:schemeClr w14:val="tx1"/>
            </w14:solidFill>
          </w14:textFill>
        </w:rPr>
        <w:t>且本单位参加</w:t>
      </w:r>
      <w:r>
        <w:rPr>
          <w:rFonts w:hint="eastAsia" w:ascii="宋体" w:hAnsi="宋体" w:eastAsia="宋体" w:cs="宋体"/>
          <w:color w:val="000000" w:themeColor="text1"/>
          <w:spacing w:val="6"/>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单位的______项目采购活动提供本单位制造的货物（由本单位承担工程/提供服务）。</w:t>
      </w:r>
    </w:p>
    <w:p w14:paraId="5B1CEF6F">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14:paraId="021A5DA1">
      <w:pPr>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本单位对上述声明的真实性负责。如有虚假，将依法承担相应责任。</w:t>
      </w:r>
    </w:p>
    <w:p w14:paraId="7A3E4D5E">
      <w:pPr>
        <w:spacing w:line="560" w:lineRule="exact"/>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3DEB8239">
      <w:pPr>
        <w:spacing w:line="560" w:lineRule="exact"/>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53340884">
      <w:pPr>
        <w:pStyle w:val="41"/>
        <w:widowControl/>
        <w:snapToGrid w:val="0"/>
        <w:spacing w:line="560" w:lineRule="exact"/>
        <w:ind w:firstLine="967" w:firstLineChars="3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单位</w:t>
      </w:r>
      <w:r>
        <w:rPr>
          <w:rFonts w:hint="eastAsia" w:ascii="宋体" w:hAnsi="宋体" w:eastAsia="宋体" w:cs="宋体"/>
          <w:color w:val="000000" w:themeColor="text1"/>
          <w:sz w:val="24"/>
          <w:szCs w:val="24"/>
          <w14:textFill>
            <w14:solidFill>
              <w14:schemeClr w14:val="tx1"/>
            </w14:solidFill>
          </w14:textFill>
        </w:rPr>
        <w:t>名称：（盖章）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8323D2B">
      <w:pPr>
        <w:pStyle w:val="41"/>
        <w:widowControl/>
        <w:snapToGrid w:val="0"/>
        <w:spacing w:line="560" w:lineRule="exact"/>
        <w:ind w:firstLine="1440" w:firstLineChars="6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1B67B9C">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8"/>
          <w:szCs w:val="28"/>
          <w:u w:val="single"/>
          <w:lang w:val="en-US" w:eastAsia="zh-CN"/>
          <w14:textFill>
            <w14:solidFill>
              <w14:schemeClr w14:val="tx1"/>
            </w14:solidFill>
          </w14:textFill>
        </w:rPr>
      </w:pPr>
    </w:p>
    <w:p w14:paraId="7204845D">
      <w:pPr>
        <w:rPr>
          <w:rFonts w:hint="eastAsia" w:ascii="宋体" w:hAnsi="宋体" w:eastAsia="宋体" w:cs="宋体"/>
          <w:color w:val="000000" w:themeColor="text1"/>
          <w:sz w:val="28"/>
          <w:szCs w:val="28"/>
          <w14:textFill>
            <w14:solidFill>
              <w14:schemeClr w14:val="tx1"/>
            </w14:solidFill>
          </w14:textFill>
        </w:rPr>
      </w:pPr>
    </w:p>
    <w:p w14:paraId="0D72BD64">
      <w:pPr>
        <w:spacing w:line="5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 1：</w:t>
      </w:r>
      <w:r>
        <w:rPr>
          <w:rFonts w:hint="eastAsia" w:ascii="宋体" w:hAnsi="宋体" w:eastAsia="宋体" w:cs="宋体"/>
          <w:b/>
          <w:bCs/>
          <w:color w:val="000000" w:themeColor="text1"/>
          <w:sz w:val="24"/>
          <w:szCs w:val="24"/>
          <w:u w:val="none"/>
          <w:lang w:val="en-US" w:eastAsia="zh-CN"/>
          <w14:textFill>
            <w14:solidFill>
              <w14:schemeClr w14:val="tx1"/>
            </w14:solidFill>
          </w14:textFill>
        </w:rPr>
        <w:t>应填写投标人单位</w:t>
      </w:r>
      <w:r>
        <w:rPr>
          <w:rFonts w:hint="eastAsia" w:ascii="宋体" w:hAnsi="宋体" w:eastAsia="宋体" w:cs="宋体"/>
          <w:b/>
          <w:bCs/>
          <w:color w:val="000000" w:themeColor="text1"/>
          <w:sz w:val="24"/>
          <w:szCs w:val="24"/>
          <w14:textFill>
            <w14:solidFill>
              <w14:schemeClr w14:val="tx1"/>
            </w14:solidFill>
          </w14:textFill>
        </w:rPr>
        <w:t>。</w:t>
      </w:r>
    </w:p>
    <w:p w14:paraId="133B15C4">
      <w:pPr>
        <w:spacing w:line="5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 2：非监狱企业无须填写。</w:t>
      </w:r>
    </w:p>
    <w:p w14:paraId="10FE1C93">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5373711C">
      <w:pPr>
        <w:rPr>
          <w:rFonts w:hint="eastAsia" w:ascii="宋体" w:hAnsi="宋体" w:eastAsia="宋体" w:cs="宋体"/>
          <w:color w:val="000000" w:themeColor="text1"/>
          <w:sz w:val="24"/>
          <w:szCs w:val="24"/>
          <w14:textFill>
            <w14:solidFill>
              <w14:schemeClr w14:val="tx1"/>
            </w14:solidFill>
          </w14:textFill>
        </w:rPr>
      </w:pPr>
    </w:p>
    <w:p w14:paraId="6EFD7B8E">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bookmarkEnd w:id="287"/>
    <w:p w14:paraId="5956EA21">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14:paraId="7C0C0922">
      <w:pPr>
        <w:rPr>
          <w:rFonts w:hint="eastAsia" w:ascii="宋体" w:hAnsi="宋体" w:eastAsia="宋体" w:cs="宋体"/>
          <w:color w:val="000000" w:themeColor="text1"/>
          <w:sz w:val="24"/>
          <w:szCs w:val="24"/>
          <w14:textFill>
            <w14:solidFill>
              <w14:schemeClr w14:val="tx1"/>
            </w14:solidFill>
          </w14:textFill>
        </w:rPr>
      </w:pPr>
    </w:p>
    <w:p w14:paraId="79F07E27">
      <w:pPr>
        <w:rPr>
          <w:rFonts w:hint="eastAsia" w:ascii="宋体" w:hAnsi="宋体" w:eastAsia="宋体" w:cs="宋体"/>
          <w:color w:val="000000" w:themeColor="text1"/>
          <w:sz w:val="24"/>
          <w:szCs w:val="24"/>
          <w14:textFill>
            <w14:solidFill>
              <w14:schemeClr w14:val="tx1"/>
            </w14:solidFill>
          </w14:textFill>
        </w:rPr>
      </w:pPr>
    </w:p>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CF9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2CA393">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3A2CA393">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9431">
    <w:pPr>
      <w:pStyle w:val="10"/>
      <w:jc w:val="center"/>
    </w:pPr>
  </w:p>
  <w:p w14:paraId="4AD3D2D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7D6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660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CF8F4">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8CF8F4">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5BC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FCE4C">
                          <w:pPr>
                            <w:pStyle w:val="10"/>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9FCE4C">
                    <w:pPr>
                      <w:pStyle w:val="10"/>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1FA9">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66951">
                          <w:pPr>
                            <w:pStyle w:val="10"/>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766951">
                    <w:pPr>
                      <w:pStyle w:val="10"/>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2A9CA6">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82A9CA6">
                    <w:pPr>
                      <w:pStyle w:val="1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4637DB2">
      <w:pPr>
        <w:pStyle w:val="13"/>
        <w:snapToGrid w:val="0"/>
      </w:pPr>
      <w:r>
        <w:rPr>
          <w:rStyle w:val="26"/>
        </w:rPr>
        <w:footnoteRef/>
      </w:r>
      <w:r>
        <w:t xml:space="preserve"> </w:t>
      </w:r>
      <w:r>
        <w:rPr>
          <w:rFonts w:hint="eastAsia"/>
          <w:lang w:eastAsia="zh-CN"/>
        </w:rPr>
        <w:t>投标人需按提供的服务或工程标的分别填写，未按规定填写的，视为未提供《中小企业申明函》。</w:t>
      </w:r>
    </w:p>
  </w:footnote>
  <w:footnote w:id="1">
    <w:p w14:paraId="65BDDE2E">
      <w:pPr>
        <w:pStyle w:val="13"/>
        <w:snapToGrid w:val="0"/>
      </w:pPr>
      <w:r>
        <w:rPr>
          <w:rStyle w:val="26"/>
        </w:rPr>
        <w:footnoteRef/>
      </w:r>
      <w:r>
        <w:t xml:space="preserve"> </w:t>
      </w:r>
      <w:r>
        <w:rPr>
          <w:rFonts w:hint="eastAsia"/>
          <w:lang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4307C"/>
    <w:multiLevelType w:val="singleLevel"/>
    <w:tmpl w:val="F684307C"/>
    <w:lvl w:ilvl="0" w:tentative="0">
      <w:start w:val="1"/>
      <w:numFmt w:val="decimal"/>
      <w:lvlText w:val="%1."/>
      <w:lvlJc w:val="left"/>
      <w:pPr>
        <w:tabs>
          <w:tab w:val="left" w:pos="312"/>
        </w:tabs>
      </w:pPr>
    </w:lvl>
  </w:abstractNum>
  <w:abstractNum w:abstractNumId="1">
    <w:nsid w:val="1FC91163"/>
    <w:multiLevelType w:val="multilevel"/>
    <w:tmpl w:val="1FC91163"/>
    <w:lvl w:ilvl="0" w:tentative="0">
      <w:start w:val="1"/>
      <w:numFmt w:val="decimal"/>
      <w:pStyle w:val="27"/>
      <w:suff w:val="nothing"/>
      <w:lvlText w:val="%1　"/>
      <w:lvlJc w:val="left"/>
      <w:pPr>
        <w:ind w:left="42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ZmY5OGNlM2RkNjFmOGRjMDI3YTRkNDJlNzgyNTYifQ=="/>
  </w:docVars>
  <w:rsids>
    <w:rsidRoot w:val="00000000"/>
    <w:rsid w:val="003E54C8"/>
    <w:rsid w:val="010B2E69"/>
    <w:rsid w:val="01467425"/>
    <w:rsid w:val="02C4124E"/>
    <w:rsid w:val="03EA7E58"/>
    <w:rsid w:val="040A67B1"/>
    <w:rsid w:val="058D646F"/>
    <w:rsid w:val="07253683"/>
    <w:rsid w:val="07B45B89"/>
    <w:rsid w:val="07C71547"/>
    <w:rsid w:val="086851BC"/>
    <w:rsid w:val="09432EA0"/>
    <w:rsid w:val="0A711171"/>
    <w:rsid w:val="0AB633E1"/>
    <w:rsid w:val="0B4A26DE"/>
    <w:rsid w:val="0B6412BE"/>
    <w:rsid w:val="0D076022"/>
    <w:rsid w:val="0E3D7E0D"/>
    <w:rsid w:val="0EB36461"/>
    <w:rsid w:val="0EFB4015"/>
    <w:rsid w:val="109E7683"/>
    <w:rsid w:val="10CD448F"/>
    <w:rsid w:val="10F21828"/>
    <w:rsid w:val="10F6432B"/>
    <w:rsid w:val="14136017"/>
    <w:rsid w:val="14743DBB"/>
    <w:rsid w:val="14A45494"/>
    <w:rsid w:val="14AD65A8"/>
    <w:rsid w:val="15516829"/>
    <w:rsid w:val="1565392F"/>
    <w:rsid w:val="15F7762F"/>
    <w:rsid w:val="16700D40"/>
    <w:rsid w:val="168C36E5"/>
    <w:rsid w:val="16914980"/>
    <w:rsid w:val="1800023D"/>
    <w:rsid w:val="185A6F97"/>
    <w:rsid w:val="186C3591"/>
    <w:rsid w:val="18A42DDC"/>
    <w:rsid w:val="191935F3"/>
    <w:rsid w:val="19FC2EB8"/>
    <w:rsid w:val="1A3A11E7"/>
    <w:rsid w:val="1AAD56CD"/>
    <w:rsid w:val="1B2343CE"/>
    <w:rsid w:val="1BC30CE5"/>
    <w:rsid w:val="1D7550C2"/>
    <w:rsid w:val="1DD72943"/>
    <w:rsid w:val="1F1B1FD9"/>
    <w:rsid w:val="1F77776C"/>
    <w:rsid w:val="1FF72FCD"/>
    <w:rsid w:val="205E01F7"/>
    <w:rsid w:val="20651AD7"/>
    <w:rsid w:val="209A677D"/>
    <w:rsid w:val="22637523"/>
    <w:rsid w:val="22700A42"/>
    <w:rsid w:val="22880EF6"/>
    <w:rsid w:val="24E15209"/>
    <w:rsid w:val="24ED56A6"/>
    <w:rsid w:val="251838A8"/>
    <w:rsid w:val="260B1B05"/>
    <w:rsid w:val="281E6005"/>
    <w:rsid w:val="2905781F"/>
    <w:rsid w:val="2A7E1E12"/>
    <w:rsid w:val="2AAE2183"/>
    <w:rsid w:val="2BF1260C"/>
    <w:rsid w:val="2C90798A"/>
    <w:rsid w:val="2D46391B"/>
    <w:rsid w:val="2D533138"/>
    <w:rsid w:val="2DB33DFA"/>
    <w:rsid w:val="2DFD104F"/>
    <w:rsid w:val="2EF53A20"/>
    <w:rsid w:val="303F0F03"/>
    <w:rsid w:val="305E46F1"/>
    <w:rsid w:val="31093867"/>
    <w:rsid w:val="32D40F04"/>
    <w:rsid w:val="330D4ABC"/>
    <w:rsid w:val="338621BC"/>
    <w:rsid w:val="341F07D0"/>
    <w:rsid w:val="34954CD8"/>
    <w:rsid w:val="34DE1BBE"/>
    <w:rsid w:val="371A67CE"/>
    <w:rsid w:val="37321D6A"/>
    <w:rsid w:val="3771425D"/>
    <w:rsid w:val="3A915A51"/>
    <w:rsid w:val="3AA66799"/>
    <w:rsid w:val="3B0D2FE3"/>
    <w:rsid w:val="3B1D2BAC"/>
    <w:rsid w:val="3B3E5E78"/>
    <w:rsid w:val="3C5A28C6"/>
    <w:rsid w:val="3CE75508"/>
    <w:rsid w:val="3D22626E"/>
    <w:rsid w:val="3D476625"/>
    <w:rsid w:val="3D5A0CFC"/>
    <w:rsid w:val="3DBF00CF"/>
    <w:rsid w:val="3E5A1D3F"/>
    <w:rsid w:val="3E9236C3"/>
    <w:rsid w:val="3F0E3630"/>
    <w:rsid w:val="40122CF2"/>
    <w:rsid w:val="41C918F6"/>
    <w:rsid w:val="42C14F5E"/>
    <w:rsid w:val="4428785A"/>
    <w:rsid w:val="45EB3321"/>
    <w:rsid w:val="463D3FE4"/>
    <w:rsid w:val="46775CEF"/>
    <w:rsid w:val="47161286"/>
    <w:rsid w:val="48CA541E"/>
    <w:rsid w:val="4914127B"/>
    <w:rsid w:val="49F0591F"/>
    <w:rsid w:val="4A381C35"/>
    <w:rsid w:val="4B002F9F"/>
    <w:rsid w:val="4B2B3D9F"/>
    <w:rsid w:val="4F0C7024"/>
    <w:rsid w:val="4F615637"/>
    <w:rsid w:val="516C77CE"/>
    <w:rsid w:val="5218720E"/>
    <w:rsid w:val="52264B82"/>
    <w:rsid w:val="554B46C5"/>
    <w:rsid w:val="55AA52BC"/>
    <w:rsid w:val="56633896"/>
    <w:rsid w:val="56F607BD"/>
    <w:rsid w:val="5779032C"/>
    <w:rsid w:val="58FE7456"/>
    <w:rsid w:val="593D26F8"/>
    <w:rsid w:val="59C10698"/>
    <w:rsid w:val="59D35B89"/>
    <w:rsid w:val="5B207C78"/>
    <w:rsid w:val="5CB360BA"/>
    <w:rsid w:val="5E777F5F"/>
    <w:rsid w:val="5E9A6E45"/>
    <w:rsid w:val="5EA24A68"/>
    <w:rsid w:val="5F2E1E92"/>
    <w:rsid w:val="5FB62A60"/>
    <w:rsid w:val="5FC559AE"/>
    <w:rsid w:val="603B36CF"/>
    <w:rsid w:val="60C27345"/>
    <w:rsid w:val="62D76772"/>
    <w:rsid w:val="64367681"/>
    <w:rsid w:val="65C871B8"/>
    <w:rsid w:val="65E00DCE"/>
    <w:rsid w:val="67D0240D"/>
    <w:rsid w:val="68077DF9"/>
    <w:rsid w:val="681972AB"/>
    <w:rsid w:val="68D72731"/>
    <w:rsid w:val="68E06FA4"/>
    <w:rsid w:val="693269CB"/>
    <w:rsid w:val="69354FDB"/>
    <w:rsid w:val="6ACD45FF"/>
    <w:rsid w:val="6B003E12"/>
    <w:rsid w:val="6D3C22B4"/>
    <w:rsid w:val="6DFD5588"/>
    <w:rsid w:val="70711391"/>
    <w:rsid w:val="7225301E"/>
    <w:rsid w:val="72E26194"/>
    <w:rsid w:val="73EB62C7"/>
    <w:rsid w:val="741306E3"/>
    <w:rsid w:val="74703F7F"/>
    <w:rsid w:val="75696480"/>
    <w:rsid w:val="75C10056"/>
    <w:rsid w:val="76A033FF"/>
    <w:rsid w:val="77D72D74"/>
    <w:rsid w:val="788259B4"/>
    <w:rsid w:val="78B0456F"/>
    <w:rsid w:val="78B52403"/>
    <w:rsid w:val="799D236B"/>
    <w:rsid w:val="79A132F0"/>
    <w:rsid w:val="79DF47CB"/>
    <w:rsid w:val="7A40609A"/>
    <w:rsid w:val="7AE719AF"/>
    <w:rsid w:val="7C023A79"/>
    <w:rsid w:val="7C166BA8"/>
    <w:rsid w:val="7CA64A0C"/>
    <w:rsid w:val="7CD14A5A"/>
    <w:rsid w:val="7CEF2602"/>
    <w:rsid w:val="7D231051"/>
    <w:rsid w:val="7D6C4033"/>
    <w:rsid w:val="7DE04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6" w:lineRule="auto"/>
      <w:outlineLvl w:val="0"/>
    </w:pPr>
    <w:rPr>
      <w:b/>
      <w:kern w:val="44"/>
      <w:sz w:val="44"/>
    </w:rPr>
  </w:style>
  <w:style w:type="paragraph" w:styleId="3">
    <w:name w:val="heading 2"/>
    <w:basedOn w:val="1"/>
    <w:next w:val="4"/>
    <w:link w:val="3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7">
    <w:name w:val="Body Text"/>
    <w:basedOn w:val="1"/>
    <w:next w:val="1"/>
    <w:link w:val="34"/>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tabs>
        <w:tab w:val="left" w:pos="6840"/>
      </w:tabs>
      <w:ind w:firstLine="420" w:firstLineChars="200"/>
    </w:pPr>
    <w:rPr>
      <w:rFonts w:ascii="宋体" w:hAnsi="宋体"/>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rFonts w:ascii="宋体" w:hAnsi="宋体"/>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before="120" w:after="120"/>
    </w:pPr>
    <w:rPr>
      <w:bCs/>
      <w:caps/>
      <w:sz w:val="30"/>
      <w:szCs w:val="30"/>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style>
  <w:style w:type="paragraph" w:styleId="15">
    <w:name w:val="Body Text 2"/>
    <w:basedOn w:val="1"/>
    <w:next w:val="1"/>
    <w:qFormat/>
    <w:uiPriority w:val="0"/>
    <w:pPr>
      <w:spacing w:after="120" w:line="480" w:lineRule="auto"/>
    </w:pPr>
    <w:rPr>
      <w:kern w:val="0"/>
      <w:sz w:val="20"/>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index 1"/>
    <w:basedOn w:val="1"/>
    <w:next w:val="1"/>
    <w:qFormat/>
    <w:uiPriority w:val="0"/>
    <w:rPr>
      <w:rFonts w:eastAsia="仿宋_GB2312"/>
      <w:b/>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7"/>
    <w:next w:val="1"/>
    <w:qFormat/>
    <w:uiPriority w:val="0"/>
    <w:pPr>
      <w:spacing w:after="120"/>
      <w:ind w:firstLine="420" w:firstLineChars="100"/>
      <w:jc w:val="both"/>
    </w:pPr>
    <w:rPr>
      <w:rFonts w:ascii="Times New Roman" w:hAnsi="Times New Roman" w:eastAsia="宋体"/>
      <w:sz w:val="20"/>
      <w:szCs w:val="24"/>
    </w:rPr>
  </w:style>
  <w:style w:type="paragraph" w:styleId="21">
    <w:name w:val="Body Text First Indent 2"/>
    <w:basedOn w:val="8"/>
    <w:next w:val="1"/>
    <w:qFormat/>
    <w:uiPriority w:val="0"/>
    <w:pPr>
      <w:widowControl/>
      <w:spacing w:line="276" w:lineRule="auto"/>
      <w:ind w:left="200"/>
      <w:jc w:val="left"/>
    </w:pPr>
    <w:rPr>
      <w:rFonts w:ascii="Arial" w:hAnsi="Arial" w:eastAsia="仿宋_GB2312" w:cs="宋体"/>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otnote reference"/>
    <w:basedOn w:val="24"/>
    <w:qFormat/>
    <w:uiPriority w:val="0"/>
    <w:rPr>
      <w:vertAlign w:val="superscript"/>
    </w:rPr>
  </w:style>
  <w:style w:type="paragraph" w:customStyle="1" w:styleId="27">
    <w:name w:val="章标题"/>
    <w:next w:val="1"/>
    <w:autoRedefine/>
    <w:qFormat/>
    <w:uiPriority w:val="99"/>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28">
    <w:name w:val="正文（缩进）"/>
    <w:basedOn w:val="1"/>
    <w:qFormat/>
    <w:uiPriority w:val="0"/>
    <w:pPr>
      <w:ind w:firstLine="480" w:firstLineChars="200"/>
    </w:pPr>
    <w:rPr>
      <w:szCs w:val="21"/>
    </w:rPr>
  </w:style>
  <w:style w:type="paragraph" w:customStyle="1" w:styleId="29">
    <w:name w:val="样式 样式 行距: 1.5 倍行距 + 首行缩进:  2 字符"/>
    <w:basedOn w:val="1"/>
    <w:qFormat/>
    <w:uiPriority w:val="0"/>
    <w:rPr>
      <w:rFonts w:cs="宋体"/>
      <w:sz w:val="24"/>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列出段落11"/>
    <w:basedOn w:val="1"/>
    <w:qFormat/>
    <w:uiPriority w:val="0"/>
    <w:pPr>
      <w:ind w:firstLine="420" w:firstLineChars="200"/>
    </w:pPr>
    <w:rPr>
      <w:rFonts w:ascii="Calibri" w:hAnsi="Calibri"/>
      <w:szCs w:val="22"/>
    </w:rPr>
  </w:style>
  <w:style w:type="character" w:customStyle="1" w:styleId="32">
    <w:name w:val="标题 2 字符"/>
    <w:link w:val="3"/>
    <w:qFormat/>
    <w:uiPriority w:val="0"/>
    <w:rPr>
      <w:rFonts w:ascii="Arial" w:hAnsi="Arial" w:eastAsia="黑体"/>
      <w:b/>
      <w:bCs/>
      <w:sz w:val="32"/>
      <w:szCs w:val="32"/>
    </w:rPr>
  </w:style>
  <w:style w:type="character" w:customStyle="1" w:styleId="33">
    <w:name w:val="标题 1 字符"/>
    <w:link w:val="2"/>
    <w:qFormat/>
    <w:uiPriority w:val="0"/>
    <w:rPr>
      <w:b/>
      <w:kern w:val="44"/>
      <w:sz w:val="44"/>
    </w:rPr>
  </w:style>
  <w:style w:type="character" w:customStyle="1" w:styleId="34">
    <w:name w:val="正文文本 Char"/>
    <w:basedOn w:val="24"/>
    <w:link w:val="7"/>
    <w:qFormat/>
    <w:uiPriority w:val="0"/>
    <w:rPr>
      <w:rFonts w:hint="eastAsia" w:ascii="宋体" w:hAnsi="宋体" w:eastAsia="宋体" w:cs="宋体"/>
      <w:kern w:val="2"/>
      <w:sz w:val="28"/>
      <w:szCs w:val="24"/>
    </w:rPr>
  </w:style>
  <w:style w:type="paragraph" w:customStyle="1" w:styleId="35">
    <w:name w:val="Table Paragraph"/>
    <w:basedOn w:val="1"/>
    <w:qFormat/>
    <w:uiPriority w:val="1"/>
    <w:rPr>
      <w:rFonts w:cs="宋体"/>
      <w:sz w:val="21"/>
      <w:lang w:val="zh-CN" w:bidi="zh-CN"/>
    </w:rPr>
  </w:style>
  <w:style w:type="paragraph" w:customStyle="1" w:styleId="36">
    <w:name w:val="List Paragraph"/>
    <w:basedOn w:val="1"/>
    <w:qFormat/>
    <w:uiPriority w:val="34"/>
    <w:pPr>
      <w:ind w:firstLine="420" w:firstLineChars="200"/>
    </w:pPr>
    <w:rPr>
      <w:rFonts w:ascii="Calibri" w:hAnsi="Calibri"/>
      <w:szCs w:val="22"/>
    </w:rPr>
  </w:style>
  <w:style w:type="character" w:customStyle="1" w:styleId="37">
    <w:name w:val="font01"/>
    <w:basedOn w:val="24"/>
    <w:qFormat/>
    <w:uiPriority w:val="0"/>
    <w:rPr>
      <w:rFonts w:hint="eastAsia" w:ascii="宋体" w:hAnsi="宋体" w:eastAsia="宋体" w:cs="宋体"/>
      <w:color w:val="000000"/>
      <w:sz w:val="22"/>
      <w:szCs w:val="22"/>
      <w:u w:val="none"/>
    </w:rPr>
  </w:style>
  <w:style w:type="character" w:customStyle="1" w:styleId="38">
    <w:name w:val="font41"/>
    <w:basedOn w:val="24"/>
    <w:qFormat/>
    <w:uiPriority w:val="0"/>
    <w:rPr>
      <w:rFonts w:hint="eastAsia" w:ascii="宋体" w:hAnsi="宋体" w:eastAsia="宋体" w:cs="宋体"/>
      <w:color w:val="000000"/>
      <w:sz w:val="22"/>
      <w:szCs w:val="22"/>
      <w:u w:val="none"/>
    </w:rPr>
  </w:style>
  <w:style w:type="character" w:customStyle="1" w:styleId="39">
    <w:name w:val="font31"/>
    <w:basedOn w:val="24"/>
    <w:qFormat/>
    <w:uiPriority w:val="0"/>
    <w:rPr>
      <w:rFonts w:hint="eastAsia" w:ascii="宋体" w:hAnsi="宋体" w:eastAsia="宋体" w:cs="宋体"/>
      <w:color w:val="000000"/>
      <w:sz w:val="22"/>
      <w:szCs w:val="22"/>
      <w:u w:val="none"/>
    </w:rPr>
  </w:style>
  <w:style w:type="character" w:customStyle="1" w:styleId="40">
    <w:name w:val="标题 1 Char Char"/>
    <w:link w:val="2"/>
    <w:qFormat/>
    <w:uiPriority w:val="0"/>
    <w:rPr>
      <w:b/>
      <w:kern w:val="44"/>
      <w:sz w:val="44"/>
    </w:rPr>
  </w:style>
  <w:style w:type="paragraph" w:customStyle="1" w:styleId="41">
    <w:name w:val="Normal Indent"/>
    <w:basedOn w:val="1"/>
    <w:qFormat/>
    <w:uiPriority w:val="0"/>
    <w:pPr>
      <w:ind w:firstLine="420"/>
    </w:pPr>
    <w:rPr>
      <w:kern w:val="0"/>
      <w:sz w:val="20"/>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正文（首行缩进两字）"/>
    <w:basedOn w:val="1"/>
    <w:qFormat/>
    <w:uiPriority w:val="0"/>
    <w:pPr>
      <w:spacing w:line="360" w:lineRule="auto"/>
      <w:ind w:firstLine="420"/>
    </w:pPr>
    <w:rPr>
      <w:sz w:val="28"/>
      <w:szCs w:val="21"/>
    </w:rPr>
  </w:style>
  <w:style w:type="table" w:customStyle="1" w:styleId="44">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45">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19849</Words>
  <Characters>20774</Characters>
  <Lines>40</Lines>
  <Paragraphs>44</Paragraphs>
  <TotalTime>1</TotalTime>
  <ScaleCrop>false</ScaleCrop>
  <LinksUpToDate>false</LinksUpToDate>
  <CharactersWithSpaces>21776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2021-07-14T10:45:00Z</dcterms:created>
  <dc:creator>若相惜</dc:creator>
  <cp:lastModifiedBy>sweety-</cp:lastModifiedBy>
  <cp:lastPrinted>2021-09-24T03:12:00Z</cp:lastPrinted>
  <dcterms:modified xsi:type="dcterms:W3CDTF">2025-09-28T03:21:14Z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D047EB6CEDCC428DBD26DF0AA713FE11_13</vt:lpwstr>
  </property>
  <property fmtid="{D5CDD505-2E9C-101B-9397-08002B2CF9AE}" pid="4" name="KSOTemplateDocerSaveRecord">
    <vt:lpwstr>eyJoZGlkIjoiZjdmYTIwMGUwNjM5NWM5N2FkZWNkNDA1MGYyNGVkYjAiLCJ1c2VySWQiOiI0MDUwMTAyNjkifQ==</vt:lpwstr>
  </property>
</Properties>
</file>