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9"/>
        </w:rPr>
      </w:pPr>
    </w:p>
    <w:p>
      <w:pPr>
        <w:spacing w:line="1058" w:lineRule="exact" w:before="0"/>
        <w:ind w:left="90" w:right="247" w:firstLine="0"/>
        <w:jc w:val="center"/>
        <w:rPr>
          <w:rFonts w:ascii="黑体" w:eastAsia="黑体" w:hint="eastAsia"/>
          <w:sz w:val="84"/>
        </w:rPr>
      </w:pPr>
      <w:bookmarkStart w:name="2018年度" w:id="1"/>
      <w:bookmarkEnd w:id="1"/>
      <w:r>
        <w:rPr/>
      </w:r>
      <w:r>
        <w:rPr>
          <w:rFonts w:ascii="黑体" w:eastAsia="黑体" w:hint="eastAsia"/>
          <w:sz w:val="84"/>
        </w:rPr>
        <w:t>2018</w:t>
      </w:r>
      <w:r>
        <w:rPr>
          <w:rFonts w:ascii="黑体" w:eastAsia="黑体" w:hint="eastAsia"/>
          <w:spacing w:val="-71"/>
          <w:sz w:val="84"/>
        </w:rPr>
        <w:t> 年度</w:t>
      </w:r>
    </w:p>
    <w:p>
      <w:pPr>
        <w:pStyle w:val="BodyText"/>
        <w:spacing w:before="11"/>
        <w:rPr>
          <w:rFonts w:ascii="黑体"/>
          <w:sz w:val="115"/>
        </w:rPr>
      </w:pPr>
    </w:p>
    <w:p>
      <w:pPr>
        <w:spacing w:before="0"/>
        <w:ind w:left="90" w:right="259" w:firstLine="0"/>
        <w:jc w:val="center"/>
        <w:rPr>
          <w:rFonts w:ascii="黑体" w:eastAsia="黑体" w:hint="eastAsia"/>
          <w:sz w:val="84"/>
        </w:rPr>
      </w:pPr>
      <w:bookmarkStart w:name="中卫市人民检察院部门决算" w:id="2"/>
      <w:bookmarkEnd w:id="2"/>
      <w:r>
        <w:rPr/>
      </w:r>
      <w:r>
        <w:rPr>
          <w:rFonts w:ascii="黑体" w:eastAsia="黑体" w:hint="eastAsia"/>
          <w:sz w:val="84"/>
        </w:rPr>
        <w:t>中卫市人民检察院部门决算</w:t>
      </w:r>
    </w:p>
    <w:p>
      <w:pPr>
        <w:spacing w:after="0"/>
        <w:jc w:val="center"/>
        <w:rPr>
          <w:rFonts w:ascii="黑体" w:eastAsia="黑体" w:hint="eastAsia"/>
          <w:sz w:val="84"/>
        </w:rPr>
        <w:sectPr>
          <w:type w:val="continuous"/>
          <w:pgSz w:w="11910" w:h="16840"/>
          <w:pgMar w:top="1580" w:bottom="280" w:left="800" w:right="640"/>
        </w:sectPr>
      </w:pPr>
    </w:p>
    <w:p>
      <w:pPr>
        <w:pStyle w:val="Heading1"/>
        <w:spacing w:before="26"/>
        <w:ind w:right="247"/>
      </w:pPr>
      <w:bookmarkStart w:name="目录" w:id="3"/>
      <w:bookmarkEnd w:id="3"/>
      <w:r>
        <w:rPr>
          <w:b w:val="0"/>
        </w:rPr>
      </w:r>
      <w:r>
        <w:rPr/>
        <w:t>目录</w:t>
      </w:r>
    </w:p>
    <w:p>
      <w:pPr>
        <w:pStyle w:val="BodyText"/>
        <w:rPr>
          <w:rFonts w:ascii="黑体"/>
          <w:b/>
          <w:sz w:val="20"/>
        </w:rPr>
      </w:pPr>
    </w:p>
    <w:p>
      <w:pPr>
        <w:pStyle w:val="BodyText"/>
        <w:rPr>
          <w:rFonts w:ascii="黑体"/>
          <w:b/>
          <w:sz w:val="20"/>
        </w:rPr>
      </w:pPr>
    </w:p>
    <w:p>
      <w:pPr>
        <w:tabs>
          <w:tab w:pos="1868" w:val="left" w:leader="none"/>
        </w:tabs>
        <w:spacing w:line="338" w:lineRule="auto" w:before="205"/>
        <w:ind w:left="891" w:right="7311" w:hanging="629"/>
        <w:jc w:val="left"/>
        <w:rPr>
          <w:sz w:val="32"/>
        </w:rPr>
      </w:pPr>
      <w:bookmarkStart w:name="第一部分  部门概况" w:id="4"/>
      <w:bookmarkEnd w:id="4"/>
      <w:r>
        <w:rPr/>
      </w:r>
      <w:r>
        <w:rPr>
          <w:rFonts w:ascii="楷体" w:eastAsia="楷体" w:hint="eastAsia"/>
          <w:b/>
          <w:sz w:val="32"/>
        </w:rPr>
        <w:t>第一部分</w:t>
        <w:tab/>
        <w:t>部门概</w:t>
      </w:r>
      <w:r>
        <w:rPr>
          <w:rFonts w:ascii="楷体" w:eastAsia="楷体" w:hint="eastAsia"/>
          <w:b/>
          <w:spacing w:val="-15"/>
          <w:sz w:val="32"/>
        </w:rPr>
        <w:t>况</w:t>
      </w:r>
      <w:bookmarkStart w:name="一、部门职责" w:id="5"/>
      <w:bookmarkEnd w:id="5"/>
      <w:r>
        <w:rPr>
          <w:rFonts w:ascii="楷体" w:eastAsia="楷体" w:hint="eastAsia"/>
          <w:b/>
          <w:spacing w:val="-15"/>
          <w:sz w:val="32"/>
        </w:rPr>
      </w:r>
      <w:r>
        <w:rPr>
          <w:sz w:val="32"/>
        </w:rPr>
        <w:t>一、部门职责</w:t>
      </w:r>
      <w:bookmarkStart w:name="二、机构设置" w:id="6"/>
      <w:bookmarkEnd w:id="6"/>
      <w:r>
        <w:rPr>
          <w:sz w:val="32"/>
        </w:rPr>
      </w:r>
      <w:r>
        <w:rPr>
          <w:sz w:val="32"/>
        </w:rPr>
        <w:t> 二、机构设置</w:t>
      </w:r>
    </w:p>
    <w:p>
      <w:pPr>
        <w:pStyle w:val="Heading4"/>
        <w:tabs>
          <w:tab w:pos="1868" w:val="left" w:leader="none"/>
        </w:tabs>
        <w:spacing w:before="162"/>
        <w:ind w:left="263"/>
        <w:rPr>
          <w:rFonts w:ascii="楷体" w:eastAsia="楷体" w:hint="eastAsia"/>
        </w:rPr>
      </w:pPr>
      <w:bookmarkStart w:name="第二部分  2018年度部门决算表" w:id="7"/>
      <w:bookmarkEnd w:id="7"/>
      <w:r>
        <w:rPr>
          <w:b w:val="0"/>
        </w:rPr>
      </w:r>
      <w:r>
        <w:rPr>
          <w:rFonts w:ascii="楷体" w:eastAsia="楷体" w:hint="eastAsia"/>
        </w:rPr>
        <w:t>第二部分</w:t>
        <w:tab/>
        <w:t>2018</w:t>
      </w:r>
      <w:r>
        <w:rPr>
          <w:rFonts w:ascii="楷体" w:eastAsia="楷体" w:hint="eastAsia"/>
          <w:spacing w:val="-80"/>
        </w:rPr>
        <w:t> </w:t>
      </w:r>
      <w:r>
        <w:rPr>
          <w:rFonts w:ascii="楷体" w:eastAsia="楷体" w:hint="eastAsia"/>
        </w:rPr>
        <w:t>年度部门决算表</w:t>
      </w:r>
    </w:p>
    <w:p>
      <w:pPr>
        <w:pStyle w:val="BodyText"/>
        <w:spacing w:line="340" w:lineRule="auto" w:before="168"/>
        <w:ind w:left="906" w:right="6358"/>
      </w:pPr>
      <w:r>
        <w:rPr>
          <w:spacing w:val="-2"/>
        </w:rPr>
        <w:t>一、收入支出决算总表</w:t>
      </w:r>
      <w:r>
        <w:rPr/>
        <w:t>二、收入决算表</w:t>
      </w:r>
    </w:p>
    <w:p>
      <w:pPr>
        <w:pStyle w:val="BodyText"/>
        <w:spacing w:line="407" w:lineRule="exact"/>
        <w:ind w:left="906"/>
      </w:pPr>
      <w:r>
        <w:rPr>
          <w:w w:val="95"/>
        </w:rPr>
        <w:t>三、支出决算表</w:t>
      </w:r>
    </w:p>
    <w:p>
      <w:pPr>
        <w:pStyle w:val="BodyText"/>
        <w:spacing w:before="169"/>
        <w:ind w:left="906"/>
      </w:pPr>
      <w:r>
        <w:rPr/>
        <w:t>四、财政拨款收入支出决算总表</w:t>
      </w:r>
    </w:p>
    <w:p>
      <w:pPr>
        <w:pStyle w:val="BodyText"/>
        <w:spacing w:before="171"/>
        <w:ind w:left="906"/>
      </w:pPr>
      <w:r>
        <w:rPr/>
        <w:t>五、一般公共预算财政拨款支出决算表</w:t>
      </w:r>
    </w:p>
    <w:p>
      <w:pPr>
        <w:pStyle w:val="BodyText"/>
        <w:spacing w:before="170"/>
        <w:ind w:left="906"/>
      </w:pPr>
      <w:r>
        <w:rPr/>
        <w:t>六、一般公共预算财政拨款基本支出决算表</w:t>
      </w:r>
    </w:p>
    <w:p>
      <w:pPr>
        <w:pStyle w:val="BodyText"/>
        <w:spacing w:line="340" w:lineRule="auto" w:before="169"/>
        <w:ind w:left="906" w:right="2516" w:firstLine="31"/>
      </w:pPr>
      <w:r>
        <w:rPr/>
        <w:t>七、一般公共预算财政拨款</w:t>
      </w:r>
      <w:r>
        <w:rPr>
          <w:rFonts w:ascii="Calibri" w:hAnsi="Calibri" w:eastAsia="Calibri"/>
        </w:rPr>
        <w:t>“</w:t>
      </w:r>
      <w:r>
        <w:rPr/>
        <w:t>三公</w:t>
      </w:r>
      <w:r>
        <w:rPr>
          <w:rFonts w:ascii="Calibri" w:hAnsi="Calibri" w:eastAsia="Calibri"/>
        </w:rPr>
        <w:t>”</w:t>
      </w:r>
      <w:r>
        <w:rPr/>
        <w:t>经费支出决算表八、政府性基金预算财政拨款收入支出决算表</w:t>
      </w:r>
    </w:p>
    <w:p>
      <w:pPr>
        <w:tabs>
          <w:tab w:pos="1868" w:val="left" w:leader="none"/>
        </w:tabs>
        <w:spacing w:line="338" w:lineRule="auto" w:before="153"/>
        <w:ind w:left="906" w:right="4657" w:hanging="644"/>
        <w:jc w:val="left"/>
        <w:rPr>
          <w:sz w:val="32"/>
        </w:rPr>
      </w:pPr>
      <w:bookmarkStart w:name="第三部分  2018年度部门决算情况说明" w:id="8"/>
      <w:bookmarkEnd w:id="8"/>
      <w:r>
        <w:rPr/>
      </w:r>
      <w:r>
        <w:rPr>
          <w:rFonts w:ascii="楷体" w:eastAsia="楷体" w:hint="eastAsia"/>
          <w:b/>
          <w:sz w:val="32"/>
        </w:rPr>
        <w:t>第三部分</w:t>
        <w:tab/>
        <w:t>2018</w:t>
      </w:r>
      <w:r>
        <w:rPr>
          <w:rFonts w:ascii="楷体" w:eastAsia="楷体" w:hint="eastAsia"/>
          <w:b/>
          <w:spacing w:val="-85"/>
          <w:sz w:val="32"/>
        </w:rPr>
        <w:t> </w:t>
      </w:r>
      <w:r>
        <w:rPr>
          <w:rFonts w:ascii="楷体" w:eastAsia="楷体" w:hint="eastAsia"/>
          <w:b/>
          <w:sz w:val="32"/>
        </w:rPr>
        <w:t>年度部门决算情况说</w:t>
      </w:r>
      <w:r>
        <w:rPr>
          <w:rFonts w:ascii="楷体" w:eastAsia="楷体" w:hint="eastAsia"/>
          <w:b/>
          <w:spacing w:val="-11"/>
          <w:sz w:val="32"/>
        </w:rPr>
        <w:t>明</w:t>
      </w:r>
      <w:bookmarkStart w:name="     一、收入支出决算总体情况说明" w:id="9"/>
      <w:bookmarkEnd w:id="9"/>
      <w:r>
        <w:rPr>
          <w:rFonts w:ascii="楷体" w:eastAsia="楷体" w:hint="eastAsia"/>
          <w:b/>
          <w:spacing w:val="-11"/>
          <w:sz w:val="32"/>
        </w:rPr>
      </w:r>
      <w:r>
        <w:rPr>
          <w:sz w:val="32"/>
        </w:rPr>
        <w:t>一、收入支出决算总体情况说明</w:t>
      </w:r>
      <w:bookmarkStart w:name="     二、收入决算情况说明" w:id="10"/>
      <w:bookmarkEnd w:id="10"/>
      <w:r>
        <w:rPr>
          <w:sz w:val="32"/>
        </w:rPr>
      </w:r>
      <w:r>
        <w:rPr>
          <w:sz w:val="32"/>
        </w:rPr>
        <w:t> 二、收入决算情况说明</w:t>
      </w:r>
    </w:p>
    <w:p>
      <w:pPr>
        <w:pStyle w:val="BodyText"/>
        <w:spacing w:before="6"/>
        <w:ind w:left="906"/>
      </w:pPr>
      <w:bookmarkStart w:name="     三、支出决算情况说明" w:id="11"/>
      <w:bookmarkEnd w:id="11"/>
      <w:r>
        <w:rPr/>
      </w:r>
      <w:r>
        <w:rPr>
          <w:w w:val="95"/>
        </w:rPr>
        <w:t>三、支出决算情况说明</w:t>
      </w:r>
    </w:p>
    <w:p>
      <w:pPr>
        <w:pStyle w:val="BodyText"/>
        <w:spacing w:before="168"/>
        <w:ind w:left="906"/>
      </w:pPr>
      <w:bookmarkStart w:name="     四、财政拨款收入支出决算总体情况说明" w:id="12"/>
      <w:bookmarkEnd w:id="12"/>
      <w:r>
        <w:rPr/>
      </w:r>
      <w:r>
        <w:rPr/>
        <w:t>四、财政拨款收入支出决算总体情况说明</w:t>
      </w:r>
    </w:p>
    <w:p>
      <w:pPr>
        <w:pStyle w:val="BodyText"/>
        <w:spacing w:before="171"/>
        <w:ind w:left="906"/>
      </w:pPr>
      <w:bookmarkStart w:name="     五、一般公共预算财政拨款支出决算情况说明" w:id="13"/>
      <w:bookmarkEnd w:id="13"/>
      <w:r>
        <w:rPr/>
      </w:r>
      <w:r>
        <w:rPr/>
        <w:t>五、一般公共预算财政拨款支出决算情况说明</w:t>
      </w:r>
    </w:p>
    <w:p>
      <w:pPr>
        <w:pStyle w:val="BodyText"/>
        <w:spacing w:line="338" w:lineRule="auto" w:before="171"/>
        <w:ind w:left="906" w:right="2199"/>
      </w:pPr>
      <w:bookmarkStart w:name="     六、一般公共预算财政拨款基本支出决算情况说明" w:id="14"/>
      <w:bookmarkEnd w:id="14"/>
      <w:r>
        <w:rPr/>
      </w:r>
      <w:r>
        <w:rPr/>
        <w:t>六、一般公共预算财政拨款基本支出决算情况说明</w:t>
      </w:r>
      <w:bookmarkStart w:name=" 七、一般公共预算财政拨款“三公”经费支出决算情况说明" w:id="15"/>
      <w:bookmarkEnd w:id="15"/>
      <w:r>
        <w:rPr/>
      </w:r>
      <w:r>
        <w:rPr/>
        <w:t> </w:t>
      </w:r>
      <w:r>
        <w:rPr>
          <w:spacing w:val="-41"/>
        </w:rPr>
        <w:t>七、一般公共预算财政拨款</w:t>
      </w:r>
      <w:r>
        <w:rPr>
          <w:rFonts w:ascii="Calibri" w:hAnsi="Calibri" w:eastAsia="Calibri"/>
          <w:spacing w:val="-21"/>
        </w:rPr>
        <w:t>“</w:t>
      </w:r>
      <w:r>
        <w:rPr>
          <w:spacing w:val="-40"/>
        </w:rPr>
        <w:t>三公</w:t>
      </w:r>
      <w:r>
        <w:rPr>
          <w:rFonts w:ascii="Calibri" w:hAnsi="Calibri" w:eastAsia="Calibri"/>
          <w:spacing w:val="-21"/>
        </w:rPr>
        <w:t>”</w:t>
      </w:r>
      <w:r>
        <w:rPr>
          <w:spacing w:val="-37"/>
        </w:rPr>
        <w:t>经费支出决算情况说明</w:t>
      </w:r>
      <w:bookmarkStart w:name="八、政府性基金预算财政拨款收入支出决算情况说明" w:id="16"/>
      <w:bookmarkEnd w:id="16"/>
      <w:r>
        <w:rPr>
          <w:spacing w:val="-37"/>
        </w:rPr>
      </w:r>
      <w:r>
        <w:rPr>
          <w:spacing w:val="-37"/>
        </w:rPr>
        <w:t> </w:t>
      </w:r>
      <w:r>
        <w:rPr>
          <w:spacing w:val="-36"/>
        </w:rPr>
        <w:t>八、政府性基金预算财政拨款收入支出决算情况说明</w:t>
      </w:r>
    </w:p>
    <w:p>
      <w:pPr>
        <w:spacing w:after="0" w:line="338" w:lineRule="auto"/>
        <w:sectPr>
          <w:pgSz w:w="11910" w:h="16840"/>
          <w:pgMar w:top="1420" w:bottom="280" w:left="800" w:right="640"/>
        </w:sectPr>
      </w:pPr>
    </w:p>
    <w:p>
      <w:pPr>
        <w:pStyle w:val="BodyText"/>
        <w:spacing w:before="26"/>
        <w:ind w:left="906"/>
      </w:pPr>
      <w:bookmarkStart w:name="九、其他重要事项的情况说明" w:id="17"/>
      <w:bookmarkEnd w:id="17"/>
      <w:r>
        <w:rPr/>
      </w:r>
      <w:r>
        <w:rPr/>
        <w:t>九、其他重要事项的情况说明</w:t>
      </w:r>
    </w:p>
    <w:p>
      <w:pPr>
        <w:pStyle w:val="BodyText"/>
        <w:spacing w:before="171"/>
        <w:ind w:left="906"/>
      </w:pPr>
      <w:bookmarkStart w:name="（一）机关运行经费支出情况说明" w:id="18"/>
      <w:bookmarkEnd w:id="18"/>
      <w:r>
        <w:rPr/>
      </w:r>
      <w:r>
        <w:rPr/>
        <w:t>（一）机关运行经费支出情况说明</w:t>
      </w:r>
    </w:p>
    <w:p>
      <w:pPr>
        <w:pStyle w:val="BodyText"/>
        <w:spacing w:before="171"/>
        <w:ind w:left="906"/>
      </w:pPr>
      <w:bookmarkStart w:name="（二）政府采购情况说明" w:id="19"/>
      <w:bookmarkEnd w:id="19"/>
      <w:r>
        <w:rPr/>
      </w:r>
      <w:r>
        <w:rPr/>
        <w:t>（二）政府采购情况说明</w:t>
      </w:r>
    </w:p>
    <w:p>
      <w:pPr>
        <w:pStyle w:val="BodyText"/>
        <w:spacing w:before="168"/>
        <w:ind w:left="906"/>
      </w:pPr>
      <w:bookmarkStart w:name="（三）国有资产占有使用情况说明" w:id="20"/>
      <w:bookmarkEnd w:id="20"/>
      <w:r>
        <w:rPr/>
      </w:r>
      <w:r>
        <w:rPr/>
        <w:t>（三）国有资产占有使用情况说明</w:t>
      </w:r>
    </w:p>
    <w:p>
      <w:pPr>
        <w:pStyle w:val="BodyText"/>
        <w:spacing w:before="171"/>
        <w:ind w:left="906"/>
      </w:pPr>
      <w:bookmarkStart w:name="（四）预算绩效管理工作开展情况说明" w:id="21"/>
      <w:bookmarkEnd w:id="21"/>
      <w:r>
        <w:rPr/>
      </w:r>
      <w:r>
        <w:rPr/>
        <w:t>（四）预算绩效管理工作开展情况说明</w:t>
      </w:r>
    </w:p>
    <w:p>
      <w:pPr>
        <w:pStyle w:val="Heading4"/>
        <w:tabs>
          <w:tab w:pos="2027" w:val="left" w:leader="none"/>
        </w:tabs>
        <w:spacing w:line="429" w:lineRule="auto" w:before="171"/>
        <w:ind w:left="421" w:right="7153"/>
        <w:rPr>
          <w:rFonts w:ascii="楷体" w:eastAsia="楷体" w:hint="eastAsia"/>
        </w:rPr>
      </w:pPr>
      <w:bookmarkStart w:name="第四部分  名词解释" w:id="22"/>
      <w:bookmarkEnd w:id="22"/>
      <w:r>
        <w:rPr>
          <w:b w:val="0"/>
        </w:rPr>
      </w:r>
      <w:r>
        <w:rPr>
          <w:rFonts w:ascii="楷体" w:eastAsia="楷体" w:hint="eastAsia"/>
        </w:rPr>
        <w:t>第四部分</w:t>
        <w:tab/>
        <w:t>名词解</w:t>
      </w:r>
      <w:r>
        <w:rPr>
          <w:rFonts w:ascii="楷体" w:eastAsia="楷体" w:hint="eastAsia"/>
          <w:spacing w:val="-16"/>
        </w:rPr>
        <w:t>释</w:t>
      </w:r>
      <w:bookmarkStart w:name="第五部分  附件" w:id="23"/>
      <w:bookmarkEnd w:id="23"/>
      <w:r>
        <w:rPr>
          <w:rFonts w:ascii="楷体" w:eastAsia="楷体" w:hint="eastAsia"/>
          <w:spacing w:val="-16"/>
        </w:rPr>
      </w:r>
      <w:r>
        <w:rPr>
          <w:rFonts w:ascii="楷体" w:eastAsia="楷体" w:hint="eastAsia"/>
        </w:rPr>
        <w:t>第五部分</w:t>
        <w:tab/>
        <w:t>附件</w:t>
      </w:r>
    </w:p>
    <w:p>
      <w:pPr>
        <w:spacing w:after="0" w:line="429" w:lineRule="auto"/>
        <w:rPr>
          <w:rFonts w:ascii="楷体" w:eastAsia="楷体" w:hint="eastAsia"/>
        </w:rPr>
        <w:sectPr>
          <w:pgSz w:w="11910" w:h="16840"/>
          <w:pgMar w:top="1540" w:bottom="280" w:left="800" w:right="640"/>
        </w:sectPr>
      </w:pPr>
    </w:p>
    <w:p>
      <w:pPr>
        <w:spacing w:before="11"/>
        <w:ind w:left="90" w:right="250" w:firstLine="0"/>
        <w:jc w:val="center"/>
        <w:rPr>
          <w:rFonts w:ascii="黑体" w:eastAsia="黑体" w:hint="eastAsia"/>
          <w:sz w:val="44"/>
        </w:rPr>
      </w:pPr>
      <w:bookmarkStart w:name="第一部分 中卫市人民检察院概况" w:id="24"/>
      <w:bookmarkEnd w:id="24"/>
      <w:r>
        <w:rPr/>
      </w:r>
      <w:r>
        <w:rPr>
          <w:rFonts w:ascii="黑体" w:eastAsia="黑体" w:hint="eastAsia"/>
          <w:sz w:val="44"/>
        </w:rPr>
        <w:t>第一部分 中卫市人民检察院概况</w:t>
      </w:r>
    </w:p>
    <w:p>
      <w:pPr>
        <w:pStyle w:val="BodyText"/>
        <w:spacing w:before="2"/>
        <w:rPr>
          <w:rFonts w:ascii="黑体"/>
          <w:sz w:val="56"/>
        </w:rPr>
      </w:pPr>
    </w:p>
    <w:p>
      <w:pPr>
        <w:pStyle w:val="BodyText"/>
        <w:ind w:left="906"/>
        <w:rPr>
          <w:rFonts w:ascii="黑体" w:eastAsia="黑体" w:hint="eastAsia"/>
        </w:rPr>
      </w:pPr>
      <w:r>
        <w:rPr/>
        <w:t>一、</w:t>
      </w:r>
      <w:r>
        <w:rPr>
          <w:rFonts w:ascii="黑体" w:eastAsia="黑体" w:hint="eastAsia"/>
        </w:rPr>
        <w:t>部门职责</w:t>
      </w:r>
    </w:p>
    <w:p>
      <w:pPr>
        <w:pStyle w:val="BodyText"/>
        <w:spacing w:line="328" w:lineRule="auto" w:before="150"/>
        <w:ind w:left="107" w:right="267" w:firstLine="640"/>
      </w:pPr>
      <w:r>
        <w:rPr>
          <w:spacing w:val="-8"/>
          <w:w w:val="95"/>
        </w:rPr>
        <w:t>中卫市人民检察院是国家的法律监督机关，主要任务是依法履行法律  </w:t>
      </w:r>
      <w:r>
        <w:rPr>
          <w:spacing w:val="-8"/>
        </w:rPr>
        <w:t>监督职能，保证国家法律的统一和正确实施。主要职责是：</w:t>
      </w:r>
    </w:p>
    <w:p>
      <w:pPr>
        <w:pStyle w:val="ListParagraph"/>
        <w:numPr>
          <w:ilvl w:val="0"/>
          <w:numId w:val="1"/>
        </w:numPr>
        <w:tabs>
          <w:tab w:pos="1227" w:val="left" w:leader="none"/>
        </w:tabs>
        <w:spacing w:line="326" w:lineRule="auto" w:before="0" w:after="0"/>
        <w:ind w:left="107" w:right="277" w:firstLine="319"/>
        <w:jc w:val="left"/>
        <w:rPr>
          <w:sz w:val="32"/>
        </w:rPr>
      </w:pPr>
      <w:r>
        <w:rPr>
          <w:sz w:val="32"/>
        </w:rPr>
        <w:t>对中卫市人民代表大会和中卫市人民代表大会常务委员会负责并报告工作，接受中卫市人民代表大会及其常务委员会的监督。</w:t>
      </w:r>
    </w:p>
    <w:p>
      <w:pPr>
        <w:pStyle w:val="ListParagraph"/>
        <w:numPr>
          <w:ilvl w:val="0"/>
          <w:numId w:val="1"/>
        </w:numPr>
        <w:tabs>
          <w:tab w:pos="1227" w:val="left" w:leader="none"/>
        </w:tabs>
        <w:spacing w:line="326" w:lineRule="auto" w:before="3" w:after="0"/>
        <w:ind w:left="107" w:right="277" w:firstLine="319"/>
        <w:jc w:val="left"/>
        <w:rPr>
          <w:sz w:val="32"/>
        </w:rPr>
      </w:pPr>
      <w:r>
        <w:rPr>
          <w:sz w:val="32"/>
        </w:rPr>
        <w:t>依法向中卫市人民代表大会和中卫市人民代表大会常务委员会提出议案。</w:t>
      </w:r>
    </w:p>
    <w:p>
      <w:pPr>
        <w:pStyle w:val="ListParagraph"/>
        <w:numPr>
          <w:ilvl w:val="0"/>
          <w:numId w:val="1"/>
        </w:numPr>
        <w:tabs>
          <w:tab w:pos="1227" w:val="left" w:leader="none"/>
        </w:tabs>
        <w:spacing w:line="240" w:lineRule="auto" w:before="3" w:after="0"/>
        <w:ind w:left="1226" w:right="0" w:hanging="801"/>
        <w:jc w:val="left"/>
        <w:rPr>
          <w:sz w:val="32"/>
        </w:rPr>
      </w:pPr>
      <w:r>
        <w:rPr>
          <w:sz w:val="32"/>
        </w:rPr>
        <w:t>对刑事犯罪案件依法审查批捕、提起公诉。</w:t>
      </w:r>
    </w:p>
    <w:p>
      <w:pPr>
        <w:pStyle w:val="ListParagraph"/>
        <w:numPr>
          <w:ilvl w:val="0"/>
          <w:numId w:val="1"/>
        </w:numPr>
        <w:tabs>
          <w:tab w:pos="1227" w:val="left" w:leader="none"/>
        </w:tabs>
        <w:spacing w:line="240" w:lineRule="auto" w:before="151" w:after="0"/>
        <w:ind w:left="1226" w:right="0" w:hanging="801"/>
        <w:jc w:val="left"/>
        <w:rPr>
          <w:sz w:val="32"/>
        </w:rPr>
      </w:pPr>
      <w:r>
        <w:rPr>
          <w:sz w:val="32"/>
        </w:rPr>
        <w:t>开展民事、经济审判和行政诉讼活动的法律监督工作。</w:t>
      </w:r>
    </w:p>
    <w:p>
      <w:pPr>
        <w:pStyle w:val="ListParagraph"/>
        <w:numPr>
          <w:ilvl w:val="0"/>
          <w:numId w:val="1"/>
        </w:numPr>
        <w:tabs>
          <w:tab w:pos="1227" w:val="left" w:leader="none"/>
        </w:tabs>
        <w:spacing w:line="240" w:lineRule="auto" w:before="150" w:after="0"/>
        <w:ind w:left="1226" w:right="0" w:hanging="801"/>
        <w:jc w:val="left"/>
        <w:rPr>
          <w:sz w:val="32"/>
        </w:rPr>
      </w:pPr>
      <w:r>
        <w:rPr>
          <w:sz w:val="32"/>
        </w:rPr>
        <w:t>依法对执行机关执行刑罚的活动和监管活动是否合法实行监督。</w:t>
      </w:r>
    </w:p>
    <w:p>
      <w:pPr>
        <w:pStyle w:val="ListParagraph"/>
        <w:numPr>
          <w:ilvl w:val="0"/>
          <w:numId w:val="1"/>
        </w:numPr>
        <w:tabs>
          <w:tab w:pos="1227" w:val="left" w:leader="none"/>
        </w:tabs>
        <w:spacing w:line="328" w:lineRule="auto" w:before="149" w:after="0"/>
        <w:ind w:left="107" w:right="279" w:firstLine="319"/>
        <w:jc w:val="left"/>
        <w:rPr>
          <w:sz w:val="32"/>
        </w:rPr>
      </w:pPr>
      <w:r>
        <w:rPr>
          <w:sz w:val="32"/>
        </w:rPr>
        <w:t>对人民法院已经发生法律效力、确有错误的判决和裁定，依法向人民法院提起抗诉。</w:t>
      </w:r>
    </w:p>
    <w:p>
      <w:pPr>
        <w:pStyle w:val="ListParagraph"/>
        <w:numPr>
          <w:ilvl w:val="0"/>
          <w:numId w:val="1"/>
        </w:numPr>
        <w:tabs>
          <w:tab w:pos="1227" w:val="left" w:leader="none"/>
        </w:tabs>
        <w:spacing w:line="407" w:lineRule="exact" w:before="0" w:after="0"/>
        <w:ind w:left="1226" w:right="0" w:hanging="801"/>
        <w:jc w:val="left"/>
        <w:rPr>
          <w:sz w:val="32"/>
        </w:rPr>
      </w:pPr>
      <w:r>
        <w:rPr>
          <w:sz w:val="32"/>
        </w:rPr>
        <w:t>受理公民控告、申诉和检举。</w:t>
      </w:r>
    </w:p>
    <w:p>
      <w:pPr>
        <w:pStyle w:val="ListParagraph"/>
        <w:numPr>
          <w:ilvl w:val="0"/>
          <w:numId w:val="1"/>
        </w:numPr>
        <w:tabs>
          <w:tab w:pos="1227" w:val="left" w:leader="none"/>
        </w:tabs>
        <w:spacing w:line="240" w:lineRule="auto" w:before="149" w:after="0"/>
        <w:ind w:left="1226" w:right="0" w:hanging="801"/>
        <w:jc w:val="left"/>
        <w:rPr>
          <w:sz w:val="32"/>
        </w:rPr>
      </w:pPr>
      <w:r>
        <w:rPr>
          <w:sz w:val="32"/>
        </w:rPr>
        <w:t>对于检察工作中具体应用法律的问题进行司法解释</w:t>
      </w:r>
    </w:p>
    <w:p>
      <w:pPr>
        <w:pStyle w:val="BodyText"/>
        <w:spacing w:before="152"/>
        <w:ind w:left="906"/>
        <w:rPr>
          <w:rFonts w:ascii="黑体" w:eastAsia="黑体" w:hint="eastAsia"/>
        </w:rPr>
      </w:pPr>
      <w:r>
        <w:rPr>
          <w:rFonts w:ascii="黑体" w:eastAsia="黑体" w:hint="eastAsia"/>
        </w:rPr>
        <w:t>二、机构设置</w:t>
      </w:r>
    </w:p>
    <w:p>
      <w:pPr>
        <w:pStyle w:val="BodyText"/>
        <w:spacing w:line="364" w:lineRule="auto" w:before="127"/>
        <w:ind w:left="107" w:right="265" w:firstLine="640"/>
        <w:jc w:val="both"/>
      </w:pPr>
      <w:r>
        <w:rPr>
          <w:spacing w:val="-4"/>
        </w:rPr>
        <w:t>按照部门决算编报要求，纳入中卫市人民检察院 </w:t>
      </w:r>
      <w:r>
        <w:rPr/>
        <w:t>2018</w:t>
      </w:r>
      <w:r>
        <w:rPr>
          <w:spacing w:val="-13"/>
        </w:rPr>
        <w:t> 年度部门决算</w:t>
      </w:r>
      <w:r>
        <w:rPr>
          <w:spacing w:val="-18"/>
          <w:w w:val="95"/>
        </w:rPr>
        <w:t>编报范围的单位共一个，为一级预算单位，所公开数据为中卫市人民检察  </w:t>
      </w:r>
      <w:r>
        <w:rPr>
          <w:spacing w:val="-18"/>
        </w:rPr>
        <w:t>院本级决算。</w:t>
      </w:r>
    </w:p>
    <w:p>
      <w:pPr>
        <w:pStyle w:val="BodyText"/>
        <w:spacing w:line="364" w:lineRule="auto" w:before="3"/>
        <w:ind w:left="107" w:right="106" w:firstLine="640"/>
      </w:pPr>
      <w:r>
        <w:rPr>
          <w:spacing w:val="-7"/>
        </w:rPr>
        <w:t>中卫市人民检察院本级下设 </w:t>
      </w:r>
      <w:r>
        <w:rPr/>
        <w:t>14</w:t>
      </w:r>
      <w:r>
        <w:rPr>
          <w:spacing w:val="-17"/>
        </w:rPr>
        <w:t> 个内设机构：分别为政治处、办公室、</w:t>
      </w:r>
      <w:r>
        <w:rPr>
          <w:spacing w:val="-15"/>
        </w:rPr>
        <w:t>政研室、案件管理中心、监察室、控申处、公诉处、侦查监督处、民事行政检察处、监所检察处、驻所检察室、未成年检察处、检察技术装备处、法警支队。</w:t>
      </w:r>
    </w:p>
    <w:p>
      <w:pPr>
        <w:spacing w:after="0" w:line="364" w:lineRule="auto"/>
        <w:sectPr>
          <w:pgSz w:w="11910" w:h="16840"/>
          <w:pgMar w:top="1440" w:bottom="280" w:left="800" w:right="640"/>
        </w:sectPr>
      </w:pPr>
    </w:p>
    <w:p>
      <w:pPr>
        <w:pStyle w:val="Heading1"/>
        <w:tabs>
          <w:tab w:pos="2431" w:val="left" w:leader="none"/>
        </w:tabs>
        <w:ind w:left="223"/>
      </w:pPr>
      <w:bookmarkStart w:name="第二部分  2018年度部门决算表" w:id="25"/>
      <w:bookmarkEnd w:id="25"/>
      <w:r>
        <w:rPr>
          <w:b w:val="0"/>
        </w:rPr>
      </w:r>
      <w:r>
        <w:rPr/>
        <w:t>第二部分</w:t>
        <w:tab/>
        <w:t>2018</w:t>
      </w:r>
      <w:r>
        <w:rPr>
          <w:spacing w:val="-111"/>
        </w:rPr>
        <w:t> </w:t>
      </w:r>
      <w:r>
        <w:rPr/>
        <w:t>年度部门决算表</w:t>
      </w:r>
    </w:p>
    <w:p>
      <w:pPr>
        <w:pStyle w:val="Heading3"/>
        <w:spacing w:before="82"/>
      </w:pPr>
      <w:r>
        <w:rPr/>
        <w:t>收入支出决算总表</w:t>
      </w:r>
    </w:p>
    <w:p>
      <w:pPr>
        <w:spacing w:before="137"/>
        <w:ind w:left="14121" w:right="0" w:firstLine="0"/>
        <w:jc w:val="left"/>
        <w:rPr>
          <w:rFonts w:ascii="宋体" w:eastAsia="宋体" w:hint="eastAsia"/>
          <w:sz w:val="18"/>
        </w:rPr>
      </w:pPr>
      <w:r>
        <w:rPr>
          <w:rFonts w:ascii="宋体" w:eastAsia="宋体" w:hint="eastAsia"/>
          <w:sz w:val="18"/>
        </w:rPr>
        <w:t>公开 01 表</w:t>
      </w:r>
    </w:p>
    <w:p>
      <w:pPr>
        <w:tabs>
          <w:tab w:pos="13996" w:val="left" w:leader="none"/>
        </w:tabs>
        <w:spacing w:before="91" w:after="44"/>
        <w:ind w:left="676" w:right="0" w:firstLine="0"/>
        <w:jc w:val="left"/>
        <w:rPr>
          <w:rFonts w:ascii="宋体" w:eastAsia="宋体" w:hint="eastAsia"/>
          <w:sz w:val="18"/>
        </w:rPr>
      </w:pPr>
      <w:r>
        <w:rPr>
          <w:rFonts w:ascii="宋体" w:eastAsia="宋体" w:hint="eastAsia"/>
          <w:sz w:val="18"/>
        </w:rPr>
        <w:t>公开单位：中卫市人民检察院</w:t>
        <w:tab/>
        <w:t>金额单位：元</w:t>
      </w:r>
    </w:p>
    <w:tbl>
      <w:tblPr>
        <w:tblW w:w="0" w:type="auto"/>
        <w:jc w:val="left"/>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86"/>
        <w:gridCol w:w="992"/>
        <w:gridCol w:w="1559"/>
        <w:gridCol w:w="4190"/>
        <w:gridCol w:w="701"/>
        <w:gridCol w:w="2512"/>
      </w:tblGrid>
      <w:tr>
        <w:trPr>
          <w:trHeight w:val="246" w:hRule="atLeast"/>
        </w:trPr>
        <w:tc>
          <w:tcPr>
            <w:tcW w:w="7337" w:type="dxa"/>
            <w:gridSpan w:val="3"/>
            <w:tcBorders>
              <w:bottom w:val="single" w:sz="4" w:space="0" w:color="000000"/>
              <w:right w:val="single" w:sz="4" w:space="0" w:color="000000"/>
            </w:tcBorders>
          </w:tcPr>
          <w:p>
            <w:pPr>
              <w:pStyle w:val="TableParagraph"/>
              <w:spacing w:line="179" w:lineRule="exact" w:before="47"/>
              <w:ind w:left="3466" w:right="3455"/>
              <w:jc w:val="center"/>
              <w:rPr>
                <w:sz w:val="18"/>
              </w:rPr>
            </w:pPr>
            <w:r>
              <w:rPr>
                <w:sz w:val="18"/>
              </w:rPr>
              <w:t>收入</w:t>
            </w:r>
          </w:p>
        </w:tc>
        <w:tc>
          <w:tcPr>
            <w:tcW w:w="7403" w:type="dxa"/>
            <w:gridSpan w:val="3"/>
            <w:tcBorders>
              <w:left w:val="single" w:sz="4" w:space="0" w:color="000000"/>
              <w:bottom w:val="single" w:sz="4" w:space="0" w:color="000000"/>
              <w:right w:val="single" w:sz="4" w:space="0" w:color="000000"/>
            </w:tcBorders>
          </w:tcPr>
          <w:p>
            <w:pPr>
              <w:pStyle w:val="TableParagraph"/>
              <w:spacing w:line="179" w:lineRule="exact" w:before="47"/>
              <w:ind w:left="3505" w:right="3488"/>
              <w:jc w:val="center"/>
              <w:rPr>
                <w:sz w:val="18"/>
              </w:rPr>
            </w:pPr>
            <w:r>
              <w:rPr>
                <w:sz w:val="18"/>
              </w:rPr>
              <w:t>支出</w:t>
            </w: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spacing w:line="191" w:lineRule="exact" w:before="45"/>
              <w:ind w:left="2191" w:right="2178"/>
              <w:jc w:val="center"/>
              <w:rPr>
                <w:sz w:val="18"/>
              </w:rPr>
            </w:pPr>
            <w:r>
              <w:rPr>
                <w:sz w:val="18"/>
              </w:rPr>
              <w:t>项目</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84" w:right="265"/>
              <w:jc w:val="center"/>
              <w:rPr>
                <w:sz w:val="18"/>
              </w:rPr>
            </w:pPr>
            <w:r>
              <w:rPr>
                <w:sz w:val="18"/>
              </w:rPr>
              <w:t>行次</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514"/>
              <w:rPr>
                <w:sz w:val="18"/>
              </w:rPr>
            </w:pPr>
            <w:r>
              <w:rPr>
                <w:sz w:val="18"/>
              </w:rPr>
              <w:t>决算数</w:t>
            </w: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379"/>
              <w:rPr>
                <w:sz w:val="18"/>
              </w:rPr>
            </w:pPr>
            <w:r>
              <w:rPr>
                <w:sz w:val="18"/>
              </w:rPr>
              <w:t>项目(按功能分类)</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5" w:right="136"/>
              <w:jc w:val="center"/>
              <w:rPr>
                <w:sz w:val="18"/>
              </w:rPr>
            </w:pPr>
            <w:r>
              <w:rPr>
                <w:sz w:val="18"/>
              </w:rPr>
              <w:t>行次</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970" w:right="951"/>
              <w:jc w:val="center"/>
              <w:rPr>
                <w:sz w:val="18"/>
              </w:rPr>
            </w:pPr>
            <w:r>
              <w:rPr>
                <w:sz w:val="18"/>
              </w:rPr>
              <w:t>决算数</w:t>
            </w: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spacing w:line="191" w:lineRule="exact" w:before="45"/>
              <w:ind w:left="2191" w:right="2178"/>
              <w:jc w:val="center"/>
              <w:rPr>
                <w:sz w:val="18"/>
              </w:rPr>
            </w:pPr>
            <w:r>
              <w:rPr>
                <w:sz w:val="18"/>
              </w:rPr>
              <w:t>栏次</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6"/>
              <w:jc w:val="center"/>
              <w:rPr>
                <w:sz w:val="18"/>
              </w:rPr>
            </w:pPr>
            <w:r>
              <w:rPr>
                <w:sz w:val="18"/>
              </w:rPr>
              <w:t>1</w:t>
            </w: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898" w:right="1880"/>
              <w:jc w:val="center"/>
              <w:rPr>
                <w:sz w:val="18"/>
              </w:rPr>
            </w:pPr>
            <w:r>
              <w:rPr>
                <w:sz w:val="18"/>
              </w:rPr>
              <w:t>栏次</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0"/>
              <w:jc w:val="center"/>
              <w:rPr>
                <w:sz w:val="18"/>
              </w:rPr>
            </w:pPr>
            <w:r>
              <w:rPr>
                <w:sz w:val="18"/>
              </w:rPr>
              <w:t>2</w:t>
            </w: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spacing w:line="190" w:lineRule="exact" w:before="45"/>
              <w:ind w:left="107"/>
              <w:rPr>
                <w:sz w:val="18"/>
              </w:rPr>
            </w:pPr>
            <w:r>
              <w:rPr>
                <w:sz w:val="18"/>
              </w:rPr>
              <w:t>一、财政拨款收入</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8"/>
              <w:jc w:val="center"/>
              <w:rPr>
                <w:sz w:val="18"/>
              </w:rPr>
            </w:pPr>
            <w:r>
              <w:rPr>
                <w:sz w:val="18"/>
              </w:rPr>
              <w:t>1</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right="90"/>
              <w:jc w:val="right"/>
              <w:rPr>
                <w:sz w:val="18"/>
              </w:rPr>
            </w:pPr>
            <w:r>
              <w:rPr>
                <w:sz w:val="18"/>
              </w:rPr>
              <w:t>17,628,544.52</w:t>
            </w: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12"/>
              <w:rPr>
                <w:sz w:val="18"/>
              </w:rPr>
            </w:pPr>
            <w:r>
              <w:rPr>
                <w:sz w:val="18"/>
              </w:rPr>
              <w:t>一、一般公共服务支出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53" w:right="136"/>
              <w:jc w:val="center"/>
              <w:rPr>
                <w:sz w:val="18"/>
              </w:rPr>
            </w:pPr>
            <w:r>
              <w:rPr>
                <w:sz w:val="18"/>
              </w:rPr>
              <w:t>28</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spacing w:line="190" w:lineRule="exact" w:before="46"/>
              <w:ind w:right="1781"/>
              <w:jc w:val="right"/>
              <w:rPr>
                <w:sz w:val="18"/>
              </w:rPr>
            </w:pPr>
            <w:r>
              <w:rPr>
                <w:sz w:val="18"/>
              </w:rPr>
              <w:t>其中：政府性基金预算财政拨款</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8"/>
              <w:jc w:val="center"/>
              <w:rPr>
                <w:sz w:val="18"/>
              </w:rPr>
            </w:pPr>
            <w:r>
              <w:rPr>
                <w:sz w:val="18"/>
              </w:rPr>
              <w:t>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12"/>
              <w:rPr>
                <w:sz w:val="18"/>
              </w:rPr>
            </w:pPr>
            <w:r>
              <w:rPr>
                <w:sz w:val="18"/>
              </w:rPr>
              <w:t>二、外交支出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53" w:right="136"/>
              <w:jc w:val="center"/>
              <w:rPr>
                <w:sz w:val="18"/>
              </w:rPr>
            </w:pPr>
            <w:r>
              <w:rPr>
                <w:sz w:val="18"/>
              </w:rPr>
              <w:t>29</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spacing w:line="189" w:lineRule="exact" w:before="46"/>
              <w:ind w:left="107"/>
              <w:rPr>
                <w:sz w:val="18"/>
              </w:rPr>
            </w:pPr>
            <w:r>
              <w:rPr>
                <w:sz w:val="18"/>
              </w:rPr>
              <w:t>二、上级补助收入</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8"/>
              <w:jc w:val="center"/>
              <w:rPr>
                <w:sz w:val="18"/>
              </w:rPr>
            </w:pPr>
            <w:r>
              <w:rPr>
                <w:sz w:val="18"/>
              </w:rPr>
              <w:t>3</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12"/>
              <w:rPr>
                <w:sz w:val="18"/>
              </w:rPr>
            </w:pPr>
            <w:r>
              <w:rPr>
                <w:sz w:val="18"/>
              </w:rPr>
              <w:t>三、国防支出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53" w:right="136"/>
              <w:jc w:val="center"/>
              <w:rPr>
                <w:sz w:val="18"/>
              </w:rPr>
            </w:pPr>
            <w:r>
              <w:rPr>
                <w:sz w:val="18"/>
              </w:rPr>
              <w:t>30</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spacing w:line="189" w:lineRule="exact" w:before="47"/>
              <w:ind w:left="107"/>
              <w:rPr>
                <w:sz w:val="18"/>
              </w:rPr>
            </w:pPr>
            <w:r>
              <w:rPr>
                <w:sz w:val="18"/>
              </w:rPr>
              <w:t>三、事业收入</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8"/>
              <w:jc w:val="center"/>
              <w:rPr>
                <w:sz w:val="18"/>
              </w:rPr>
            </w:pPr>
            <w:r>
              <w:rPr>
                <w:sz w:val="18"/>
              </w:rPr>
              <w:t>4</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12"/>
              <w:rPr>
                <w:sz w:val="18"/>
              </w:rPr>
            </w:pPr>
            <w:r>
              <w:rPr>
                <w:sz w:val="18"/>
              </w:rPr>
              <w:t>四、公共安全支出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53" w:right="136"/>
              <w:jc w:val="center"/>
              <w:rPr>
                <w:sz w:val="18"/>
              </w:rPr>
            </w:pPr>
            <w:r>
              <w:rPr>
                <w:sz w:val="18"/>
              </w:rPr>
              <w:t>31</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right="833"/>
              <w:jc w:val="right"/>
              <w:rPr>
                <w:sz w:val="18"/>
              </w:rPr>
            </w:pPr>
            <w:r>
              <w:rPr>
                <w:sz w:val="18"/>
              </w:rPr>
              <w:t>14,113,388.70</w:t>
            </w: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spacing w:line="191" w:lineRule="exact" w:before="45"/>
              <w:ind w:left="107"/>
              <w:rPr>
                <w:sz w:val="18"/>
              </w:rPr>
            </w:pPr>
            <w:r>
              <w:rPr>
                <w:sz w:val="18"/>
              </w:rPr>
              <w:t>四、经营收入</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8"/>
              <w:jc w:val="center"/>
              <w:rPr>
                <w:sz w:val="18"/>
              </w:rPr>
            </w:pPr>
            <w:r>
              <w:rPr>
                <w:sz w:val="18"/>
              </w:rPr>
              <w:t>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sz w:val="18"/>
              </w:rPr>
            </w:pPr>
            <w:r>
              <w:rPr>
                <w:sz w:val="18"/>
              </w:rPr>
              <w:t>五、教育支出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32</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spacing w:line="191" w:lineRule="exact" w:before="45"/>
              <w:ind w:left="107"/>
              <w:rPr>
                <w:sz w:val="18"/>
              </w:rPr>
            </w:pPr>
            <w:r>
              <w:rPr>
                <w:sz w:val="18"/>
              </w:rPr>
              <w:t>五、附属单位上缴收入</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8"/>
              <w:jc w:val="center"/>
              <w:rPr>
                <w:sz w:val="18"/>
              </w:rPr>
            </w:pPr>
            <w:r>
              <w:rPr>
                <w:sz w:val="18"/>
              </w:rPr>
              <w:t>6</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sz w:val="18"/>
              </w:rPr>
            </w:pPr>
            <w:r>
              <w:rPr>
                <w:sz w:val="18"/>
              </w:rPr>
              <w:t>六、科学技术支出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33</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spacing w:line="190" w:lineRule="exact" w:before="46"/>
              <w:ind w:left="107"/>
              <w:rPr>
                <w:sz w:val="18"/>
              </w:rPr>
            </w:pPr>
            <w:r>
              <w:rPr>
                <w:sz w:val="18"/>
              </w:rPr>
              <w:t>六、其他收入</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8"/>
              <w:jc w:val="center"/>
              <w:rPr>
                <w:sz w:val="18"/>
              </w:rPr>
            </w:pPr>
            <w:r>
              <w:rPr>
                <w:sz w:val="18"/>
              </w:rPr>
              <w:t>7</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right="90"/>
              <w:jc w:val="right"/>
              <w:rPr>
                <w:sz w:val="18"/>
              </w:rPr>
            </w:pPr>
            <w:r>
              <w:rPr>
                <w:sz w:val="18"/>
              </w:rPr>
              <w:t>1,829.32</w:t>
            </w: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12"/>
              <w:rPr>
                <w:sz w:val="18"/>
              </w:rPr>
            </w:pPr>
            <w:r>
              <w:rPr>
                <w:sz w:val="18"/>
              </w:rPr>
              <w:t>七、文化体育与传媒支出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53" w:right="136"/>
              <w:jc w:val="center"/>
              <w:rPr>
                <w:sz w:val="18"/>
              </w:rPr>
            </w:pPr>
            <w:r>
              <w:rPr>
                <w:sz w:val="18"/>
              </w:rPr>
              <w:t>34</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8"/>
              <w:jc w:val="center"/>
              <w:rPr>
                <w:sz w:val="18"/>
              </w:rPr>
            </w:pPr>
            <w:r>
              <w:rPr>
                <w:sz w:val="18"/>
              </w:rPr>
              <w:t>8</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12"/>
              <w:rPr>
                <w:sz w:val="18"/>
              </w:rPr>
            </w:pPr>
            <w:r>
              <w:rPr>
                <w:sz w:val="18"/>
              </w:rPr>
              <w:t>八、社会保障和就业支出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53" w:right="136"/>
              <w:jc w:val="center"/>
              <w:rPr>
                <w:sz w:val="18"/>
              </w:rPr>
            </w:pPr>
            <w:r>
              <w:rPr>
                <w:sz w:val="18"/>
              </w:rPr>
              <w:t>35</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right="855"/>
              <w:jc w:val="right"/>
              <w:rPr>
                <w:sz w:val="18"/>
              </w:rPr>
            </w:pPr>
            <w:r>
              <w:rPr>
                <w:sz w:val="18"/>
              </w:rPr>
              <w:t>1,092,895.20</w:t>
            </w: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8"/>
              <w:jc w:val="center"/>
              <w:rPr>
                <w:sz w:val="18"/>
              </w:rPr>
            </w:pPr>
            <w:r>
              <w:rPr>
                <w:sz w:val="18"/>
              </w:rPr>
              <w:t>9</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12"/>
              <w:rPr>
                <w:sz w:val="18"/>
              </w:rPr>
            </w:pPr>
            <w:r>
              <w:rPr>
                <w:sz w:val="18"/>
              </w:rPr>
              <w:t>九、医疗卫生与计划生育支出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53" w:right="136"/>
              <w:jc w:val="center"/>
              <w:rPr>
                <w:sz w:val="18"/>
              </w:rPr>
            </w:pPr>
            <w:r>
              <w:rPr>
                <w:sz w:val="18"/>
              </w:rPr>
              <w:t>36</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563"/>
              <w:rPr>
                <w:sz w:val="18"/>
              </w:rPr>
            </w:pPr>
            <w:r>
              <w:rPr>
                <w:sz w:val="18"/>
              </w:rPr>
              <w:t>650,478.07</w:t>
            </w: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283" w:right="265"/>
              <w:jc w:val="center"/>
              <w:rPr>
                <w:sz w:val="18"/>
              </w:rPr>
            </w:pPr>
            <w:r>
              <w:rPr>
                <w:sz w:val="18"/>
              </w:rPr>
              <w:t>10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12"/>
              <w:rPr>
                <w:sz w:val="18"/>
              </w:rPr>
            </w:pPr>
            <w:r>
              <w:rPr>
                <w:sz w:val="18"/>
              </w:rPr>
              <w:t>十、节能环保支出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53" w:right="136"/>
              <w:jc w:val="center"/>
              <w:rPr>
                <w:sz w:val="18"/>
              </w:rPr>
            </w:pPr>
            <w:r>
              <w:rPr>
                <w:sz w:val="18"/>
              </w:rPr>
              <w:t>37</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83" w:right="265"/>
              <w:jc w:val="center"/>
              <w:rPr>
                <w:sz w:val="18"/>
              </w:rPr>
            </w:pPr>
            <w:r>
              <w:rPr>
                <w:sz w:val="18"/>
              </w:rPr>
              <w:t>11</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sz w:val="18"/>
              </w:rPr>
            </w:pPr>
            <w:r>
              <w:rPr>
                <w:sz w:val="18"/>
              </w:rPr>
              <w:t>十一、城乡社区支出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38</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83" w:right="265"/>
              <w:jc w:val="center"/>
              <w:rPr>
                <w:sz w:val="18"/>
              </w:rPr>
            </w:pPr>
            <w:r>
              <w:rPr>
                <w:sz w:val="18"/>
              </w:rPr>
              <w:t>12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sz w:val="18"/>
              </w:rPr>
            </w:pPr>
            <w:r>
              <w:rPr>
                <w:sz w:val="18"/>
              </w:rPr>
              <w:t>十二、农林水支出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39</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283" w:right="265"/>
              <w:jc w:val="center"/>
              <w:rPr>
                <w:sz w:val="18"/>
              </w:rPr>
            </w:pPr>
            <w:r>
              <w:rPr>
                <w:sz w:val="18"/>
              </w:rPr>
              <w:t>13</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12"/>
              <w:rPr>
                <w:sz w:val="18"/>
              </w:rPr>
            </w:pPr>
            <w:r>
              <w:rPr>
                <w:sz w:val="18"/>
              </w:rPr>
              <w:t>十三、交通运输支出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53" w:right="136"/>
              <w:jc w:val="center"/>
              <w:rPr>
                <w:sz w:val="18"/>
              </w:rPr>
            </w:pPr>
            <w:r>
              <w:rPr>
                <w:sz w:val="18"/>
              </w:rPr>
              <w:t>40</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283" w:right="265"/>
              <w:jc w:val="center"/>
              <w:rPr>
                <w:sz w:val="18"/>
              </w:rPr>
            </w:pPr>
            <w:r>
              <w:rPr>
                <w:sz w:val="18"/>
              </w:rPr>
              <w:t>14</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12"/>
              <w:rPr>
                <w:sz w:val="18"/>
              </w:rPr>
            </w:pPr>
            <w:r>
              <w:rPr>
                <w:sz w:val="18"/>
              </w:rPr>
              <w:t>十四、资源勘探信息等支出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53" w:right="136"/>
              <w:jc w:val="center"/>
              <w:rPr>
                <w:sz w:val="18"/>
              </w:rPr>
            </w:pPr>
            <w:r>
              <w:rPr>
                <w:sz w:val="18"/>
              </w:rPr>
              <w:t>41</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283" w:right="265"/>
              <w:jc w:val="center"/>
              <w:rPr>
                <w:sz w:val="18"/>
              </w:rPr>
            </w:pPr>
            <w:r>
              <w:rPr>
                <w:sz w:val="18"/>
              </w:rPr>
              <w:t>15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12"/>
              <w:rPr>
                <w:sz w:val="18"/>
              </w:rPr>
            </w:pPr>
            <w:r>
              <w:rPr>
                <w:sz w:val="18"/>
              </w:rPr>
              <w:t>十五、商业服务业等支出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53" w:right="136"/>
              <w:jc w:val="center"/>
              <w:rPr>
                <w:sz w:val="18"/>
              </w:rPr>
            </w:pPr>
            <w:r>
              <w:rPr>
                <w:sz w:val="18"/>
              </w:rPr>
              <w:t>42</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283" w:right="265"/>
              <w:jc w:val="center"/>
              <w:rPr>
                <w:sz w:val="18"/>
              </w:rPr>
            </w:pPr>
            <w:r>
              <w:rPr>
                <w:sz w:val="18"/>
              </w:rPr>
              <w:t>16</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12"/>
              <w:rPr>
                <w:sz w:val="18"/>
              </w:rPr>
            </w:pPr>
            <w:r>
              <w:rPr>
                <w:sz w:val="18"/>
              </w:rPr>
              <w:t>十六、金融支出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53" w:right="136"/>
              <w:jc w:val="center"/>
              <w:rPr>
                <w:sz w:val="18"/>
              </w:rPr>
            </w:pPr>
            <w:r>
              <w:rPr>
                <w:sz w:val="18"/>
              </w:rPr>
              <w:t>43</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83" w:right="265"/>
              <w:jc w:val="center"/>
              <w:rPr>
                <w:sz w:val="18"/>
              </w:rPr>
            </w:pPr>
            <w:r>
              <w:rPr>
                <w:sz w:val="18"/>
              </w:rPr>
              <w:t>17</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sz w:val="18"/>
              </w:rPr>
            </w:pPr>
            <w:r>
              <w:rPr>
                <w:sz w:val="18"/>
              </w:rPr>
              <w:t>十七、援助其他地区支出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44</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83" w:right="265"/>
              <w:jc w:val="center"/>
              <w:rPr>
                <w:sz w:val="18"/>
              </w:rPr>
            </w:pPr>
            <w:r>
              <w:rPr>
                <w:sz w:val="18"/>
              </w:rPr>
              <w:t>18</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sz w:val="18"/>
              </w:rPr>
            </w:pPr>
            <w:r>
              <w:rPr>
                <w:sz w:val="18"/>
              </w:rPr>
              <w:t>十八、国土海洋气象等支出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45</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283" w:right="265"/>
              <w:jc w:val="center"/>
              <w:rPr>
                <w:sz w:val="18"/>
              </w:rPr>
            </w:pPr>
            <w:r>
              <w:rPr>
                <w:sz w:val="18"/>
              </w:rPr>
              <w:t>19</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12"/>
              <w:rPr>
                <w:sz w:val="18"/>
              </w:rPr>
            </w:pPr>
            <w:r>
              <w:rPr>
                <w:sz w:val="18"/>
              </w:rPr>
              <w:t>十九、住房保障支出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53" w:right="136"/>
              <w:jc w:val="center"/>
              <w:rPr>
                <w:sz w:val="18"/>
              </w:rPr>
            </w:pPr>
            <w:r>
              <w:rPr>
                <w:sz w:val="18"/>
              </w:rPr>
              <w:t>46</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right="855"/>
              <w:jc w:val="right"/>
              <w:rPr>
                <w:sz w:val="18"/>
              </w:rPr>
            </w:pPr>
            <w:r>
              <w:rPr>
                <w:sz w:val="18"/>
              </w:rPr>
              <w:t>614,300.00</w:t>
            </w: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283" w:right="265"/>
              <w:jc w:val="center"/>
              <w:rPr>
                <w:sz w:val="18"/>
              </w:rPr>
            </w:pPr>
            <w:r>
              <w:rPr>
                <w:sz w:val="18"/>
              </w:rPr>
              <w:t>20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12"/>
              <w:rPr>
                <w:sz w:val="18"/>
              </w:rPr>
            </w:pPr>
            <w:r>
              <w:rPr>
                <w:sz w:val="18"/>
              </w:rPr>
              <w:t>二十、粮油物资储备支出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53" w:right="136"/>
              <w:jc w:val="center"/>
              <w:rPr>
                <w:sz w:val="18"/>
              </w:rPr>
            </w:pPr>
            <w:r>
              <w:rPr>
                <w:sz w:val="18"/>
              </w:rPr>
              <w:t>47</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283" w:right="265"/>
              <w:jc w:val="center"/>
              <w:rPr>
                <w:sz w:val="18"/>
              </w:rPr>
            </w:pPr>
            <w:r>
              <w:rPr>
                <w:sz w:val="18"/>
              </w:rPr>
              <w:t>21</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12"/>
              <w:rPr>
                <w:sz w:val="18"/>
              </w:rPr>
            </w:pPr>
            <w:r>
              <w:rPr>
                <w:sz w:val="18"/>
              </w:rPr>
              <w:t>二十一、其他支出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53" w:right="136"/>
              <w:jc w:val="center"/>
              <w:rPr>
                <w:sz w:val="18"/>
              </w:rPr>
            </w:pPr>
            <w:r>
              <w:rPr>
                <w:sz w:val="18"/>
              </w:rPr>
              <w:t>48</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283" w:right="265"/>
              <w:jc w:val="center"/>
              <w:rPr>
                <w:sz w:val="18"/>
              </w:rPr>
            </w:pPr>
            <w:r>
              <w:rPr>
                <w:sz w:val="18"/>
              </w:rPr>
              <w:t>22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12"/>
              <w:rPr>
                <w:sz w:val="18"/>
              </w:rPr>
            </w:pPr>
            <w:r>
              <w:rPr>
                <w:sz w:val="18"/>
              </w:rPr>
              <w:t>二十二、债务还本支出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7"/>
              <w:ind w:left="153" w:right="136"/>
              <w:jc w:val="center"/>
              <w:rPr>
                <w:sz w:val="18"/>
              </w:rPr>
            </w:pPr>
            <w:r>
              <w:rPr>
                <w:sz w:val="18"/>
              </w:rPr>
              <w:t>49</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83" w:right="265"/>
              <w:jc w:val="center"/>
              <w:rPr>
                <w:sz w:val="18"/>
              </w:rPr>
            </w:pPr>
            <w:r>
              <w:rPr>
                <w:sz w:val="18"/>
              </w:rPr>
              <w:t>23</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sz w:val="18"/>
              </w:rPr>
            </w:pPr>
            <w:r>
              <w:rPr>
                <w:sz w:val="18"/>
              </w:rPr>
              <w:t>二十三、债务付息支出</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50</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spacing w:line="191" w:lineRule="exact" w:before="45"/>
              <w:ind w:right="1834"/>
              <w:jc w:val="right"/>
              <w:rPr>
                <w:b/>
                <w:sz w:val="18"/>
              </w:rPr>
            </w:pPr>
            <w:r>
              <w:rPr>
                <w:b/>
                <w:w w:val="95"/>
                <w:sz w:val="18"/>
              </w:rPr>
              <w:t>本年收入合计</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83" w:right="265"/>
              <w:jc w:val="center"/>
              <w:rPr>
                <w:sz w:val="18"/>
              </w:rPr>
            </w:pPr>
            <w:r>
              <w:rPr>
                <w:sz w:val="18"/>
              </w:rPr>
              <w:t>24</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right="90"/>
              <w:jc w:val="right"/>
              <w:rPr>
                <w:sz w:val="18"/>
              </w:rPr>
            </w:pPr>
            <w:r>
              <w:rPr>
                <w:sz w:val="18"/>
              </w:rPr>
              <w:t>17,630,373.84</w:t>
            </w: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12"/>
              <w:rPr>
                <w:b/>
                <w:sz w:val="18"/>
              </w:rPr>
            </w:pPr>
            <w:r>
              <w:rPr>
                <w:b/>
                <w:sz w:val="18"/>
              </w:rPr>
              <w:t>本年支出合计</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153" w:right="136"/>
              <w:jc w:val="center"/>
              <w:rPr>
                <w:sz w:val="18"/>
              </w:rPr>
            </w:pPr>
            <w:r>
              <w:rPr>
                <w:sz w:val="18"/>
              </w:rPr>
              <w:t>51</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91" w:lineRule="exact" w:before="45"/>
              <w:ind w:left="292"/>
              <w:rPr>
                <w:b/>
                <w:sz w:val="18"/>
              </w:rPr>
            </w:pPr>
            <w:r>
              <w:rPr>
                <w:b/>
                <w:sz w:val="18"/>
              </w:rPr>
              <w:t>16,471,061.97</w:t>
            </w:r>
          </w:p>
        </w:tc>
      </w:tr>
      <w:tr>
        <w:trPr>
          <w:trHeight w:val="255" w:hRule="atLeast"/>
        </w:trPr>
        <w:tc>
          <w:tcPr>
            <w:tcW w:w="4786" w:type="dxa"/>
            <w:tcBorders>
              <w:top w:val="single" w:sz="4" w:space="0" w:color="000000"/>
              <w:bottom w:val="single" w:sz="4" w:space="0" w:color="000000"/>
              <w:right w:val="single" w:sz="4" w:space="0" w:color="000000"/>
            </w:tcBorders>
          </w:tcPr>
          <w:p>
            <w:pPr>
              <w:pStyle w:val="TableParagraph"/>
              <w:spacing w:line="190" w:lineRule="exact" w:before="45"/>
              <w:ind w:left="467"/>
              <w:rPr>
                <w:sz w:val="18"/>
              </w:rPr>
            </w:pPr>
            <w:r>
              <w:rPr>
                <w:sz w:val="18"/>
              </w:rPr>
              <w:t>用事业基金弥补收支差额</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283" w:right="265"/>
              <w:jc w:val="center"/>
              <w:rPr>
                <w:sz w:val="18"/>
              </w:rPr>
            </w:pPr>
            <w:r>
              <w:rPr>
                <w:sz w:val="18"/>
              </w:rPr>
              <w:t>25</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472"/>
              <w:rPr>
                <w:sz w:val="18"/>
              </w:rPr>
            </w:pPr>
            <w:r>
              <w:rPr>
                <w:sz w:val="18"/>
              </w:rPr>
              <w:t>结余分配</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5"/>
              <w:ind w:left="153" w:right="136"/>
              <w:jc w:val="center"/>
              <w:rPr>
                <w:sz w:val="18"/>
              </w:rPr>
            </w:pPr>
            <w:r>
              <w:rPr>
                <w:sz w:val="18"/>
              </w:rPr>
              <w:t>52</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6" w:hRule="atLeast"/>
        </w:trPr>
        <w:tc>
          <w:tcPr>
            <w:tcW w:w="4786" w:type="dxa"/>
            <w:tcBorders>
              <w:top w:val="single" w:sz="4" w:space="0" w:color="000000"/>
              <w:bottom w:val="single" w:sz="4" w:space="0" w:color="000000"/>
              <w:right w:val="single" w:sz="4" w:space="0" w:color="000000"/>
            </w:tcBorders>
          </w:tcPr>
          <w:p>
            <w:pPr>
              <w:pStyle w:val="TableParagraph"/>
              <w:spacing w:line="190" w:lineRule="exact" w:before="46"/>
              <w:ind w:left="467"/>
              <w:rPr>
                <w:sz w:val="18"/>
              </w:rPr>
            </w:pPr>
            <w:r>
              <w:rPr>
                <w:sz w:val="18"/>
              </w:rPr>
              <w:t>年初结转和结余</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283" w:right="265"/>
              <w:jc w:val="center"/>
              <w:rPr>
                <w:sz w:val="18"/>
              </w:rPr>
            </w:pPr>
            <w:r>
              <w:rPr>
                <w:sz w:val="18"/>
              </w:rPr>
              <w:t>26</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right="90"/>
              <w:jc w:val="right"/>
              <w:rPr>
                <w:sz w:val="18"/>
              </w:rPr>
            </w:pPr>
            <w:r>
              <w:rPr>
                <w:sz w:val="18"/>
              </w:rPr>
              <w:t>171,774.87</w:t>
            </w: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472"/>
              <w:rPr>
                <w:sz w:val="18"/>
              </w:rPr>
            </w:pPr>
            <w:r>
              <w:rPr>
                <w:sz w:val="18"/>
              </w:rPr>
              <w:t>年末结转和结余</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153" w:right="136"/>
              <w:jc w:val="center"/>
              <w:rPr>
                <w:sz w:val="18"/>
              </w:rPr>
            </w:pPr>
            <w:r>
              <w:rPr>
                <w:sz w:val="18"/>
              </w:rPr>
              <w:t>53</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90" w:lineRule="exact" w:before="46"/>
              <w:ind w:left="292"/>
              <w:rPr>
                <w:sz w:val="18"/>
              </w:rPr>
            </w:pPr>
            <w:r>
              <w:rPr>
                <w:sz w:val="18"/>
              </w:rPr>
              <w:t>1,331,086.74</w:t>
            </w:r>
          </w:p>
        </w:tc>
      </w:tr>
      <w:tr>
        <w:trPr>
          <w:trHeight w:val="255" w:hRule="atLeast"/>
        </w:trPr>
        <w:tc>
          <w:tcPr>
            <w:tcW w:w="4786" w:type="dxa"/>
            <w:tcBorders>
              <w:top w:val="single" w:sz="4" w:space="0" w:color="000000"/>
              <w:right w:val="single" w:sz="4" w:space="0" w:color="000000"/>
            </w:tcBorders>
          </w:tcPr>
          <w:p>
            <w:pPr>
              <w:pStyle w:val="TableParagraph"/>
              <w:spacing w:line="189" w:lineRule="exact" w:before="46"/>
              <w:ind w:left="2191" w:right="2178"/>
              <w:jc w:val="center"/>
              <w:rPr>
                <w:b/>
                <w:sz w:val="18"/>
              </w:rPr>
            </w:pPr>
            <w:r>
              <w:rPr>
                <w:b/>
                <w:sz w:val="18"/>
              </w:rPr>
              <w:t>总计</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283" w:right="265"/>
              <w:jc w:val="center"/>
              <w:rPr>
                <w:sz w:val="18"/>
              </w:rPr>
            </w:pPr>
            <w:r>
              <w:rPr>
                <w:sz w:val="18"/>
              </w:rPr>
              <w:t>27</w:t>
            </w:r>
          </w:p>
        </w:tc>
        <w:tc>
          <w:tcPr>
            <w:tcW w:w="1559" w:type="dxa"/>
            <w:tcBorders>
              <w:top w:val="single" w:sz="4" w:space="0" w:color="000000"/>
              <w:left w:val="single" w:sz="4" w:space="0" w:color="000000"/>
              <w:right w:val="single" w:sz="4" w:space="0" w:color="000000"/>
            </w:tcBorders>
          </w:tcPr>
          <w:p>
            <w:pPr>
              <w:pStyle w:val="TableParagraph"/>
              <w:spacing w:line="189" w:lineRule="exact" w:before="46"/>
              <w:ind w:right="90"/>
              <w:jc w:val="right"/>
              <w:rPr>
                <w:sz w:val="18"/>
              </w:rPr>
            </w:pPr>
            <w:r>
              <w:rPr>
                <w:sz w:val="18"/>
              </w:rPr>
              <w:t>17,802,148.71</w:t>
            </w:r>
          </w:p>
        </w:tc>
        <w:tc>
          <w:tcPr>
            <w:tcW w:w="4190"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898" w:right="1880"/>
              <w:jc w:val="center"/>
              <w:rPr>
                <w:b/>
                <w:sz w:val="18"/>
              </w:rPr>
            </w:pPr>
            <w:r>
              <w:rPr>
                <w:b/>
                <w:sz w:val="18"/>
              </w:rPr>
              <w:t>总计</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153" w:right="136"/>
              <w:jc w:val="center"/>
              <w:rPr>
                <w:sz w:val="18"/>
              </w:rPr>
            </w:pPr>
            <w:r>
              <w:rPr>
                <w:sz w:val="18"/>
              </w:rPr>
              <w:t>54</w:t>
            </w:r>
          </w:p>
        </w:tc>
        <w:tc>
          <w:tcPr>
            <w:tcW w:w="2512" w:type="dxa"/>
            <w:tcBorders>
              <w:top w:val="single" w:sz="4" w:space="0" w:color="000000"/>
              <w:left w:val="single" w:sz="4" w:space="0" w:color="000000"/>
              <w:bottom w:val="single" w:sz="4" w:space="0" w:color="000000"/>
              <w:right w:val="single" w:sz="4" w:space="0" w:color="000000"/>
            </w:tcBorders>
          </w:tcPr>
          <w:p>
            <w:pPr>
              <w:pStyle w:val="TableParagraph"/>
              <w:spacing w:line="189" w:lineRule="exact" w:before="46"/>
              <w:ind w:left="292"/>
              <w:rPr>
                <w:b/>
                <w:sz w:val="18"/>
              </w:rPr>
            </w:pPr>
            <w:r>
              <w:rPr>
                <w:b/>
                <w:sz w:val="18"/>
              </w:rPr>
              <w:t>17,802,148.71</w:t>
            </w:r>
          </w:p>
        </w:tc>
      </w:tr>
    </w:tbl>
    <w:p>
      <w:pPr>
        <w:spacing w:before="47"/>
        <w:ind w:left="960" w:right="0" w:firstLine="0"/>
        <w:jc w:val="left"/>
        <w:rPr>
          <w:rFonts w:ascii="宋体" w:eastAsia="宋体" w:hint="eastAsia"/>
          <w:sz w:val="18"/>
        </w:rPr>
      </w:pPr>
      <w:r>
        <w:rPr>
          <w:rFonts w:ascii="宋体" w:eastAsia="宋体" w:hint="eastAsia"/>
          <w:sz w:val="18"/>
        </w:rPr>
        <w:t>注：本表反映部门本年度的总收支和年末结余结转情况，数据取自财决 01 表</w:t>
      </w:r>
    </w:p>
    <w:p>
      <w:pPr>
        <w:spacing w:after="0"/>
        <w:jc w:val="left"/>
        <w:rPr>
          <w:rFonts w:ascii="宋体" w:eastAsia="宋体" w:hint="eastAsia"/>
          <w:sz w:val="18"/>
        </w:rPr>
        <w:sectPr>
          <w:pgSz w:w="16840" w:h="11910" w:orient="landscape"/>
          <w:pgMar w:top="780" w:bottom="280" w:left="480" w:right="480"/>
        </w:sectPr>
      </w:pPr>
    </w:p>
    <w:p>
      <w:pPr>
        <w:pStyle w:val="BodyText"/>
        <w:spacing w:before="11"/>
        <w:rPr>
          <w:rFonts w:ascii="宋体"/>
          <w:sz w:val="10"/>
        </w:rPr>
      </w:pPr>
    </w:p>
    <w:p>
      <w:pPr>
        <w:pStyle w:val="Heading3"/>
        <w:ind w:left="223" w:right="1017"/>
      </w:pPr>
      <w:r>
        <w:rPr/>
        <w:t>收入决算表</w:t>
      </w:r>
    </w:p>
    <w:p>
      <w:pPr>
        <w:spacing w:before="137"/>
        <w:ind w:left="12033" w:right="0" w:firstLine="0"/>
        <w:jc w:val="left"/>
        <w:rPr>
          <w:rFonts w:ascii="宋体" w:eastAsia="宋体" w:hint="eastAsia"/>
          <w:sz w:val="18"/>
        </w:rPr>
      </w:pPr>
      <w:r>
        <w:rPr>
          <w:rFonts w:ascii="宋体" w:eastAsia="宋体" w:hint="eastAsia"/>
          <w:sz w:val="18"/>
        </w:rPr>
        <w:t>公开 02 表</w:t>
      </w:r>
    </w:p>
    <w:p>
      <w:pPr>
        <w:tabs>
          <w:tab w:pos="12657" w:val="left" w:leader="none"/>
        </w:tabs>
        <w:spacing w:before="91" w:after="43"/>
        <w:ind w:left="1048" w:right="0" w:firstLine="0"/>
        <w:jc w:val="left"/>
        <w:rPr>
          <w:rFonts w:ascii="宋体" w:eastAsia="宋体" w:hint="eastAsia"/>
          <w:sz w:val="18"/>
        </w:rPr>
      </w:pPr>
      <w:r>
        <w:rPr>
          <w:rFonts w:ascii="宋体" w:eastAsia="宋体" w:hint="eastAsia"/>
          <w:sz w:val="18"/>
        </w:rPr>
        <w:t>公开单位：中卫市人民检察院</w:t>
        <w:tab/>
        <w:t>金额单位：元</w:t>
      </w:r>
    </w:p>
    <w:tbl>
      <w:tblPr>
        <w:tblW w:w="0" w:type="auto"/>
        <w:jc w:val="left"/>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
        <w:gridCol w:w="440"/>
        <w:gridCol w:w="440"/>
        <w:gridCol w:w="2811"/>
        <w:gridCol w:w="1418"/>
        <w:gridCol w:w="1417"/>
        <w:gridCol w:w="1134"/>
        <w:gridCol w:w="992"/>
        <w:gridCol w:w="1276"/>
        <w:gridCol w:w="1134"/>
        <w:gridCol w:w="1701"/>
      </w:tblGrid>
      <w:tr>
        <w:trPr>
          <w:trHeight w:val="321" w:hRule="atLeast"/>
        </w:trPr>
        <w:tc>
          <w:tcPr>
            <w:tcW w:w="4131" w:type="dxa"/>
            <w:gridSpan w:val="4"/>
            <w:tcBorders>
              <w:bottom w:val="single" w:sz="4" w:space="0" w:color="000000"/>
              <w:right w:val="single" w:sz="4" w:space="0" w:color="000000"/>
            </w:tcBorders>
          </w:tcPr>
          <w:p>
            <w:pPr>
              <w:pStyle w:val="TableParagraph"/>
              <w:spacing w:before="47"/>
              <w:ind w:left="1864" w:right="1852"/>
              <w:jc w:val="center"/>
              <w:rPr>
                <w:sz w:val="18"/>
              </w:rPr>
            </w:pPr>
            <w:r>
              <w:rPr>
                <w:sz w:val="18"/>
              </w:rPr>
              <w:t>项目</w:t>
            </w:r>
          </w:p>
        </w:tc>
        <w:tc>
          <w:tcPr>
            <w:tcW w:w="1418" w:type="dxa"/>
            <w:vMerge w:val="restart"/>
            <w:tcBorders>
              <w:left w:val="single" w:sz="4" w:space="0" w:color="000000"/>
              <w:bottom w:val="single" w:sz="4" w:space="0" w:color="000000"/>
              <w:right w:val="single" w:sz="4" w:space="0" w:color="000000"/>
            </w:tcBorders>
          </w:tcPr>
          <w:p>
            <w:pPr>
              <w:pStyle w:val="TableParagraph"/>
              <w:rPr>
                <w:sz w:val="18"/>
              </w:rPr>
            </w:pPr>
          </w:p>
          <w:p>
            <w:pPr>
              <w:pStyle w:val="TableParagraph"/>
              <w:spacing w:before="7"/>
              <w:rPr>
                <w:sz w:val="25"/>
              </w:rPr>
            </w:pPr>
          </w:p>
          <w:p>
            <w:pPr>
              <w:pStyle w:val="TableParagraph"/>
              <w:ind w:left="172"/>
              <w:rPr>
                <w:sz w:val="18"/>
              </w:rPr>
            </w:pPr>
            <w:r>
              <w:rPr>
                <w:sz w:val="18"/>
              </w:rPr>
              <w:t>本年收入合计</w:t>
            </w:r>
          </w:p>
        </w:tc>
        <w:tc>
          <w:tcPr>
            <w:tcW w:w="1417" w:type="dxa"/>
            <w:vMerge w:val="restart"/>
            <w:tcBorders>
              <w:left w:val="single" w:sz="4" w:space="0" w:color="000000"/>
              <w:bottom w:val="single" w:sz="4" w:space="0" w:color="000000"/>
              <w:right w:val="single" w:sz="4" w:space="0" w:color="000000"/>
            </w:tcBorders>
          </w:tcPr>
          <w:p>
            <w:pPr>
              <w:pStyle w:val="TableParagraph"/>
              <w:rPr>
                <w:sz w:val="18"/>
              </w:rPr>
            </w:pPr>
          </w:p>
          <w:p>
            <w:pPr>
              <w:pStyle w:val="TableParagraph"/>
              <w:spacing w:before="7"/>
              <w:rPr>
                <w:sz w:val="25"/>
              </w:rPr>
            </w:pPr>
          </w:p>
          <w:p>
            <w:pPr>
              <w:pStyle w:val="TableParagraph"/>
              <w:ind w:left="173"/>
              <w:rPr>
                <w:sz w:val="18"/>
              </w:rPr>
            </w:pPr>
            <w:r>
              <w:rPr>
                <w:sz w:val="18"/>
              </w:rPr>
              <w:t>财政拨款收入</w:t>
            </w:r>
          </w:p>
        </w:tc>
        <w:tc>
          <w:tcPr>
            <w:tcW w:w="1134" w:type="dxa"/>
            <w:vMerge w:val="restart"/>
            <w:tcBorders>
              <w:left w:val="single" w:sz="4" w:space="0" w:color="000000"/>
              <w:bottom w:val="single" w:sz="4" w:space="0" w:color="000000"/>
              <w:right w:val="single" w:sz="4" w:space="0" w:color="000000"/>
            </w:tcBorders>
          </w:tcPr>
          <w:p>
            <w:pPr>
              <w:pStyle w:val="TableParagraph"/>
              <w:rPr>
                <w:sz w:val="18"/>
              </w:rPr>
            </w:pPr>
          </w:p>
          <w:p>
            <w:pPr>
              <w:pStyle w:val="TableParagraph"/>
              <w:rPr>
                <w:sz w:val="13"/>
              </w:rPr>
            </w:pPr>
          </w:p>
          <w:p>
            <w:pPr>
              <w:pStyle w:val="TableParagraph"/>
              <w:spacing w:line="333" w:lineRule="auto"/>
              <w:ind w:left="481" w:right="100" w:hanging="360"/>
              <w:rPr>
                <w:sz w:val="18"/>
              </w:rPr>
            </w:pPr>
            <w:r>
              <w:rPr>
                <w:sz w:val="18"/>
              </w:rPr>
              <w:t>上级补助收入</w:t>
            </w:r>
          </w:p>
        </w:tc>
        <w:tc>
          <w:tcPr>
            <w:tcW w:w="992" w:type="dxa"/>
            <w:vMerge w:val="restart"/>
            <w:tcBorders>
              <w:left w:val="single" w:sz="4" w:space="0" w:color="000000"/>
              <w:bottom w:val="single" w:sz="4" w:space="0" w:color="000000"/>
              <w:right w:val="single" w:sz="4" w:space="0" w:color="000000"/>
            </w:tcBorders>
          </w:tcPr>
          <w:p>
            <w:pPr>
              <w:pStyle w:val="TableParagraph"/>
              <w:rPr>
                <w:sz w:val="18"/>
              </w:rPr>
            </w:pPr>
          </w:p>
          <w:p>
            <w:pPr>
              <w:pStyle w:val="TableParagraph"/>
              <w:spacing w:before="7"/>
              <w:rPr>
                <w:sz w:val="25"/>
              </w:rPr>
            </w:pPr>
          </w:p>
          <w:p>
            <w:pPr>
              <w:pStyle w:val="TableParagraph"/>
              <w:ind w:left="139"/>
              <w:rPr>
                <w:sz w:val="18"/>
              </w:rPr>
            </w:pPr>
            <w:r>
              <w:rPr>
                <w:sz w:val="18"/>
              </w:rPr>
              <w:t>事业收入</w:t>
            </w:r>
          </w:p>
        </w:tc>
        <w:tc>
          <w:tcPr>
            <w:tcW w:w="1276" w:type="dxa"/>
            <w:vMerge w:val="restart"/>
            <w:tcBorders>
              <w:left w:val="single" w:sz="4" w:space="0" w:color="000000"/>
              <w:bottom w:val="single" w:sz="4" w:space="0" w:color="000000"/>
              <w:right w:val="single" w:sz="4" w:space="0" w:color="000000"/>
            </w:tcBorders>
          </w:tcPr>
          <w:p>
            <w:pPr>
              <w:pStyle w:val="TableParagraph"/>
              <w:rPr>
                <w:sz w:val="18"/>
              </w:rPr>
            </w:pPr>
          </w:p>
          <w:p>
            <w:pPr>
              <w:pStyle w:val="TableParagraph"/>
              <w:spacing w:before="7"/>
              <w:rPr>
                <w:sz w:val="25"/>
              </w:rPr>
            </w:pPr>
          </w:p>
          <w:p>
            <w:pPr>
              <w:pStyle w:val="TableParagraph"/>
              <w:ind w:left="282"/>
              <w:rPr>
                <w:sz w:val="18"/>
              </w:rPr>
            </w:pPr>
            <w:r>
              <w:rPr>
                <w:sz w:val="18"/>
              </w:rPr>
              <w:t>经营收入</w:t>
            </w:r>
          </w:p>
        </w:tc>
        <w:tc>
          <w:tcPr>
            <w:tcW w:w="1134" w:type="dxa"/>
            <w:vMerge w:val="restart"/>
            <w:tcBorders>
              <w:left w:val="single" w:sz="4" w:space="0" w:color="000000"/>
              <w:bottom w:val="single" w:sz="4" w:space="0" w:color="000000"/>
              <w:right w:val="single" w:sz="4" w:space="0" w:color="000000"/>
            </w:tcBorders>
          </w:tcPr>
          <w:p>
            <w:pPr>
              <w:pStyle w:val="TableParagraph"/>
              <w:rPr>
                <w:sz w:val="18"/>
              </w:rPr>
            </w:pPr>
          </w:p>
          <w:p>
            <w:pPr>
              <w:pStyle w:val="TableParagraph"/>
              <w:rPr>
                <w:sz w:val="13"/>
              </w:rPr>
            </w:pPr>
          </w:p>
          <w:p>
            <w:pPr>
              <w:pStyle w:val="TableParagraph"/>
              <w:spacing w:line="333" w:lineRule="auto"/>
              <w:ind w:left="300" w:right="101" w:hanging="180"/>
              <w:rPr>
                <w:sz w:val="18"/>
              </w:rPr>
            </w:pPr>
            <w:r>
              <w:rPr>
                <w:sz w:val="18"/>
              </w:rPr>
              <w:t>附属单位上缴收入</w:t>
            </w:r>
          </w:p>
        </w:tc>
        <w:tc>
          <w:tcPr>
            <w:tcW w:w="1701" w:type="dxa"/>
            <w:vMerge w:val="restart"/>
            <w:tcBorders>
              <w:left w:val="single" w:sz="4" w:space="0" w:color="000000"/>
              <w:bottom w:val="single" w:sz="4" w:space="0" w:color="000000"/>
            </w:tcBorders>
          </w:tcPr>
          <w:p>
            <w:pPr>
              <w:pStyle w:val="TableParagraph"/>
              <w:rPr>
                <w:sz w:val="18"/>
              </w:rPr>
            </w:pPr>
          </w:p>
          <w:p>
            <w:pPr>
              <w:pStyle w:val="TableParagraph"/>
              <w:spacing w:before="7"/>
              <w:rPr>
                <w:sz w:val="25"/>
              </w:rPr>
            </w:pPr>
          </w:p>
          <w:p>
            <w:pPr>
              <w:pStyle w:val="TableParagraph"/>
              <w:ind w:left="493"/>
              <w:rPr>
                <w:sz w:val="18"/>
              </w:rPr>
            </w:pPr>
            <w:r>
              <w:rPr>
                <w:sz w:val="18"/>
              </w:rPr>
              <w:t>其他收入</w:t>
            </w:r>
          </w:p>
        </w:tc>
      </w:tr>
      <w:tr>
        <w:trPr>
          <w:trHeight w:val="1013" w:hRule="atLeast"/>
        </w:trPr>
        <w:tc>
          <w:tcPr>
            <w:tcW w:w="1320" w:type="dxa"/>
            <w:gridSpan w:val="3"/>
            <w:tcBorders>
              <w:top w:val="single" w:sz="4" w:space="0" w:color="000000"/>
              <w:bottom w:val="single" w:sz="4" w:space="0" w:color="000000"/>
              <w:right w:val="single" w:sz="4" w:space="0" w:color="000000"/>
            </w:tcBorders>
          </w:tcPr>
          <w:p>
            <w:pPr>
              <w:pStyle w:val="TableParagraph"/>
              <w:spacing w:before="5"/>
              <w:rPr>
                <w:sz w:val="18"/>
              </w:rPr>
            </w:pPr>
          </w:p>
          <w:p>
            <w:pPr>
              <w:pStyle w:val="TableParagraph"/>
              <w:spacing w:line="333" w:lineRule="auto" w:before="1"/>
              <w:ind w:left="480" w:right="102" w:hanging="360"/>
              <w:rPr>
                <w:sz w:val="18"/>
              </w:rPr>
            </w:pPr>
            <w:r>
              <w:rPr>
                <w:sz w:val="18"/>
              </w:rPr>
              <w:t>功能分类科目编码</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3"/>
              </w:rPr>
            </w:pPr>
          </w:p>
          <w:p>
            <w:pPr>
              <w:pStyle w:val="TableParagraph"/>
              <w:ind w:left="1029" w:right="1012"/>
              <w:jc w:val="center"/>
              <w:rPr>
                <w:sz w:val="18"/>
              </w:rPr>
            </w:pPr>
            <w:r>
              <w:rPr>
                <w:sz w:val="18"/>
              </w:rPr>
              <w:t>科目名称</w:t>
            </w:r>
          </w:p>
        </w:tc>
        <w:tc>
          <w:tcPr>
            <w:tcW w:w="1418" w:type="dxa"/>
            <w:vMerge/>
            <w:tcBorders>
              <w:top w:val="nil"/>
              <w:left w:val="single" w:sz="4" w:space="0" w:color="000000"/>
              <w:bottom w:val="single" w:sz="4" w:space="0" w:color="000000"/>
              <w:right w:val="single" w:sz="4" w:space="0" w:color="000000"/>
            </w:tcBorders>
          </w:tcPr>
          <w:p>
            <w:pPr>
              <w:rPr>
                <w:sz w:val="2"/>
                <w:szCs w:val="2"/>
              </w:rPr>
            </w:pPr>
          </w:p>
        </w:tc>
        <w:tc>
          <w:tcPr>
            <w:tcW w:w="1417" w:type="dxa"/>
            <w:vMerge/>
            <w:tcBorders>
              <w:top w:val="nil"/>
              <w:left w:val="single" w:sz="4" w:space="0" w:color="000000"/>
              <w:bottom w:val="single" w:sz="4" w:space="0" w:color="000000"/>
              <w:right w:val="single" w:sz="4" w:space="0" w:color="000000"/>
            </w:tcBorders>
          </w:tcPr>
          <w:p>
            <w:pPr>
              <w:rPr>
                <w:sz w:val="2"/>
                <w:szCs w:val="2"/>
              </w:rPr>
            </w:pPr>
          </w:p>
        </w:tc>
        <w:tc>
          <w:tcPr>
            <w:tcW w:w="1134" w:type="dxa"/>
            <w:vMerge/>
            <w:tcBorders>
              <w:top w:val="nil"/>
              <w:left w:val="single" w:sz="4" w:space="0" w:color="000000"/>
              <w:bottom w:val="single" w:sz="4" w:space="0" w:color="000000"/>
              <w:right w:val="single" w:sz="4" w:space="0" w:color="000000"/>
            </w:tcBorders>
          </w:tcPr>
          <w:p>
            <w:pPr>
              <w:rPr>
                <w:sz w:val="2"/>
                <w:szCs w:val="2"/>
              </w:rPr>
            </w:pPr>
          </w:p>
        </w:tc>
        <w:tc>
          <w:tcPr>
            <w:tcW w:w="992" w:type="dxa"/>
            <w:vMerge/>
            <w:tcBorders>
              <w:top w:val="nil"/>
              <w:left w:val="single" w:sz="4" w:space="0" w:color="000000"/>
              <w:bottom w:val="single" w:sz="4" w:space="0" w:color="000000"/>
              <w:right w:val="single" w:sz="4" w:space="0" w:color="000000"/>
            </w:tcBorders>
          </w:tcPr>
          <w:p>
            <w:pPr>
              <w:rPr>
                <w:sz w:val="2"/>
                <w:szCs w:val="2"/>
              </w:rPr>
            </w:pPr>
          </w:p>
        </w:tc>
        <w:tc>
          <w:tcPr>
            <w:tcW w:w="1276" w:type="dxa"/>
            <w:vMerge/>
            <w:tcBorders>
              <w:top w:val="nil"/>
              <w:left w:val="single" w:sz="4" w:space="0" w:color="000000"/>
              <w:bottom w:val="single" w:sz="4" w:space="0" w:color="000000"/>
              <w:right w:val="single" w:sz="4" w:space="0" w:color="000000"/>
            </w:tcBorders>
          </w:tcPr>
          <w:p>
            <w:pPr>
              <w:rPr>
                <w:sz w:val="2"/>
                <w:szCs w:val="2"/>
              </w:rPr>
            </w:pPr>
          </w:p>
        </w:tc>
        <w:tc>
          <w:tcPr>
            <w:tcW w:w="1134" w:type="dxa"/>
            <w:vMerge/>
            <w:tcBorders>
              <w:top w:val="nil"/>
              <w:left w:val="single" w:sz="4" w:space="0" w:color="000000"/>
              <w:bottom w:val="single" w:sz="4" w:space="0" w:color="000000"/>
              <w:right w:val="single" w:sz="4" w:space="0" w:color="000000"/>
            </w:tcBorders>
          </w:tcPr>
          <w:p>
            <w:pPr>
              <w:rPr>
                <w:sz w:val="2"/>
                <w:szCs w:val="2"/>
              </w:rPr>
            </w:pPr>
          </w:p>
        </w:tc>
        <w:tc>
          <w:tcPr>
            <w:tcW w:w="1701" w:type="dxa"/>
            <w:vMerge/>
            <w:tcBorders>
              <w:top w:val="nil"/>
              <w:left w:val="single" w:sz="4" w:space="0" w:color="000000"/>
              <w:bottom w:val="single" w:sz="4" w:space="0" w:color="000000"/>
            </w:tcBorders>
          </w:tcPr>
          <w:p>
            <w:pPr>
              <w:rPr>
                <w:sz w:val="2"/>
                <w:szCs w:val="2"/>
              </w:rPr>
            </w:pPr>
          </w:p>
        </w:tc>
      </w:tr>
      <w:tr>
        <w:trPr>
          <w:trHeight w:val="320" w:hRule="atLeast"/>
        </w:trPr>
        <w:tc>
          <w:tcPr>
            <w:tcW w:w="440" w:type="dxa"/>
            <w:vMerge w:val="restart"/>
            <w:tcBorders>
              <w:top w:val="single" w:sz="4" w:space="0" w:color="000000"/>
              <w:bottom w:val="single" w:sz="4" w:space="0" w:color="000000"/>
              <w:right w:val="single" w:sz="4" w:space="0" w:color="000000"/>
            </w:tcBorders>
          </w:tcPr>
          <w:p>
            <w:pPr>
              <w:pStyle w:val="TableParagraph"/>
              <w:spacing w:before="7"/>
              <w:rPr>
                <w:sz w:val="16"/>
              </w:rPr>
            </w:pPr>
          </w:p>
          <w:p>
            <w:pPr>
              <w:pStyle w:val="TableParagraph"/>
              <w:ind w:left="130"/>
              <w:rPr>
                <w:sz w:val="18"/>
              </w:rPr>
            </w:pPr>
            <w:r>
              <w:rPr>
                <w:sz w:val="18"/>
              </w:rPr>
              <w:t>类</w:t>
            </w:r>
          </w:p>
        </w:tc>
        <w:tc>
          <w:tcPr>
            <w:tcW w:w="44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sz w:val="16"/>
              </w:rPr>
            </w:pPr>
          </w:p>
          <w:p>
            <w:pPr>
              <w:pStyle w:val="TableParagraph"/>
              <w:ind w:left="134"/>
              <w:rPr>
                <w:sz w:val="18"/>
              </w:rPr>
            </w:pPr>
            <w:r>
              <w:rPr>
                <w:sz w:val="18"/>
              </w:rPr>
              <w:t>款</w:t>
            </w:r>
          </w:p>
        </w:tc>
        <w:tc>
          <w:tcPr>
            <w:tcW w:w="44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sz w:val="16"/>
              </w:rPr>
            </w:pPr>
          </w:p>
          <w:p>
            <w:pPr>
              <w:pStyle w:val="TableParagraph"/>
              <w:ind w:left="133"/>
              <w:rPr>
                <w:sz w:val="18"/>
              </w:rPr>
            </w:pPr>
            <w:r>
              <w:rPr>
                <w:sz w:val="18"/>
              </w:rPr>
              <w:t>项</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
              <w:spacing w:before="46"/>
              <w:ind w:left="1029" w:right="1012"/>
              <w:jc w:val="center"/>
              <w:rPr>
                <w:sz w:val="18"/>
              </w:rPr>
            </w:pPr>
            <w:r>
              <w:rPr>
                <w:sz w:val="18"/>
              </w:rPr>
              <w:t>栏次</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46"/>
              <w:ind w:right="93"/>
              <w:jc w:val="right"/>
              <w:rPr>
                <w:sz w:val="18"/>
              </w:rPr>
            </w:pPr>
            <w:r>
              <w:rPr>
                <w:sz w:val="18"/>
              </w:rPr>
              <w:t>1</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46"/>
              <w:ind w:right="90"/>
              <w:jc w:val="right"/>
              <w:rPr>
                <w:sz w:val="18"/>
              </w:rPr>
            </w:pPr>
            <w:r>
              <w:rPr>
                <w:sz w:val="18"/>
              </w:rPr>
              <w:t>2</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91"/>
              <w:jc w:val="right"/>
              <w:rPr>
                <w:sz w:val="18"/>
              </w:rPr>
            </w:pPr>
            <w:r>
              <w:rPr>
                <w:sz w:val="18"/>
              </w:rPr>
              <w:t>3</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18"/>
              </w:rPr>
            </w:pPr>
            <w:r>
              <w:rPr>
                <w:sz w:val="18"/>
              </w:rPr>
              <w:t>4</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6"/>
              <w:ind w:right="91"/>
              <w:jc w:val="right"/>
              <w:rPr>
                <w:sz w:val="18"/>
              </w:rPr>
            </w:pPr>
            <w:r>
              <w:rPr>
                <w:sz w:val="18"/>
              </w:rPr>
              <w:t>5</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90"/>
              <w:jc w:val="right"/>
              <w:rPr>
                <w:sz w:val="18"/>
              </w:rPr>
            </w:pPr>
            <w:r>
              <w:rPr>
                <w:sz w:val="18"/>
              </w:rPr>
              <w:t>6</w:t>
            </w:r>
          </w:p>
        </w:tc>
        <w:tc>
          <w:tcPr>
            <w:tcW w:w="1701" w:type="dxa"/>
            <w:tcBorders>
              <w:top w:val="single" w:sz="4" w:space="0" w:color="000000"/>
              <w:left w:val="single" w:sz="4" w:space="0" w:color="000000"/>
              <w:bottom w:val="single" w:sz="4" w:space="0" w:color="000000"/>
            </w:tcBorders>
          </w:tcPr>
          <w:p>
            <w:pPr>
              <w:pStyle w:val="TableParagraph"/>
              <w:spacing w:before="46"/>
              <w:ind w:right="87"/>
              <w:jc w:val="right"/>
              <w:rPr>
                <w:sz w:val="18"/>
              </w:rPr>
            </w:pPr>
            <w:r>
              <w:rPr>
                <w:sz w:val="18"/>
              </w:rPr>
              <w:t>7</w:t>
            </w:r>
          </w:p>
        </w:tc>
      </w:tr>
      <w:tr>
        <w:trPr>
          <w:trHeight w:val="321" w:hRule="atLeast"/>
        </w:trPr>
        <w:tc>
          <w:tcPr>
            <w:tcW w:w="440" w:type="dxa"/>
            <w:vMerge/>
            <w:tcBorders>
              <w:top w:val="nil"/>
              <w:bottom w:val="single" w:sz="4" w:space="0" w:color="000000"/>
              <w:right w:val="single" w:sz="4" w:space="0" w:color="000000"/>
            </w:tcBorders>
          </w:tcPr>
          <w:p>
            <w:pPr>
              <w:rPr>
                <w:sz w:val="2"/>
                <w:szCs w:val="2"/>
              </w:rPr>
            </w:pPr>
          </w:p>
        </w:tc>
        <w:tc>
          <w:tcPr>
            <w:tcW w:w="440" w:type="dxa"/>
            <w:vMerge/>
            <w:tcBorders>
              <w:top w:val="nil"/>
              <w:left w:val="single" w:sz="4" w:space="0" w:color="000000"/>
              <w:bottom w:val="single" w:sz="4" w:space="0" w:color="000000"/>
              <w:right w:val="single" w:sz="4" w:space="0" w:color="000000"/>
            </w:tcBorders>
          </w:tcPr>
          <w:p>
            <w:pPr>
              <w:rPr>
                <w:sz w:val="2"/>
                <w:szCs w:val="2"/>
              </w:rPr>
            </w:pPr>
          </w:p>
        </w:tc>
        <w:tc>
          <w:tcPr>
            <w:tcW w:w="440" w:type="dxa"/>
            <w:vMerge/>
            <w:tcBorders>
              <w:top w:val="nil"/>
              <w:left w:val="single" w:sz="4" w:space="0" w:color="000000"/>
              <w:bottom w:val="single" w:sz="4" w:space="0" w:color="000000"/>
              <w:right w:val="single" w:sz="4" w:space="0" w:color="000000"/>
            </w:tcBorders>
          </w:tcPr>
          <w:p>
            <w:pPr>
              <w:rPr>
                <w:sz w:val="2"/>
                <w:szCs w:val="2"/>
              </w:rPr>
            </w:pPr>
          </w:p>
        </w:tc>
        <w:tc>
          <w:tcPr>
            <w:tcW w:w="2811" w:type="dxa"/>
            <w:tcBorders>
              <w:top w:val="single" w:sz="4" w:space="0" w:color="000000"/>
              <w:left w:val="single" w:sz="4" w:space="0" w:color="000000"/>
              <w:bottom w:val="single" w:sz="4" w:space="0" w:color="000000"/>
              <w:right w:val="single" w:sz="4" w:space="0" w:color="000000"/>
            </w:tcBorders>
          </w:tcPr>
          <w:p>
            <w:pPr>
              <w:pStyle w:val="TableParagraph"/>
              <w:spacing w:before="46"/>
              <w:ind w:left="1029" w:right="1012"/>
              <w:jc w:val="center"/>
              <w:rPr>
                <w:sz w:val="18"/>
              </w:rPr>
            </w:pPr>
            <w:r>
              <w:rPr>
                <w:sz w:val="18"/>
              </w:rPr>
              <w:t>合计</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18"/>
              </w:rPr>
            </w:pPr>
            <w:r>
              <w:rPr>
                <w:sz w:val="18"/>
              </w:rPr>
              <w:t>17,630,373.84</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46"/>
              <w:ind w:right="90"/>
              <w:jc w:val="right"/>
              <w:rPr>
                <w:sz w:val="18"/>
              </w:rPr>
            </w:pPr>
            <w:r>
              <w:rPr>
                <w:sz w:val="18"/>
              </w:rPr>
              <w:t>17,628,544.52</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89"/>
              <w:jc w:val="right"/>
              <w:rPr>
                <w:sz w:val="18"/>
              </w:rPr>
            </w:pPr>
            <w:r>
              <w:rPr>
                <w:sz w:val="18"/>
              </w:rPr>
              <w:t>0.00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6"/>
              <w:ind w:right="90"/>
              <w:jc w:val="right"/>
              <w:rPr>
                <w:sz w:val="18"/>
              </w:rPr>
            </w:pPr>
            <w:r>
              <w:rPr>
                <w:sz w:val="18"/>
              </w:rPr>
              <w:t>0.00</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6"/>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90"/>
              <w:jc w:val="right"/>
              <w:rPr>
                <w:sz w:val="18"/>
              </w:rPr>
            </w:pPr>
            <w:r>
              <w:rPr>
                <w:sz w:val="18"/>
              </w:rPr>
              <w:t>0.00</w:t>
            </w:r>
          </w:p>
        </w:tc>
        <w:tc>
          <w:tcPr>
            <w:tcW w:w="1701" w:type="dxa"/>
            <w:tcBorders>
              <w:top w:val="single" w:sz="4" w:space="0" w:color="000000"/>
              <w:left w:val="single" w:sz="4" w:space="0" w:color="000000"/>
              <w:bottom w:val="single" w:sz="4" w:space="0" w:color="000000"/>
            </w:tcBorders>
          </w:tcPr>
          <w:p>
            <w:pPr>
              <w:pStyle w:val="TableParagraph"/>
              <w:spacing w:before="46"/>
              <w:ind w:right="85"/>
              <w:jc w:val="right"/>
              <w:rPr>
                <w:sz w:val="18"/>
              </w:rPr>
            </w:pPr>
            <w:r>
              <w:rPr>
                <w:sz w:val="18"/>
              </w:rPr>
              <w:t>1,829.32</w:t>
            </w:r>
          </w:p>
        </w:tc>
      </w:tr>
      <w:tr>
        <w:trPr>
          <w:trHeight w:val="321" w:hRule="atLeast"/>
        </w:trPr>
        <w:tc>
          <w:tcPr>
            <w:tcW w:w="1320" w:type="dxa"/>
            <w:gridSpan w:val="3"/>
            <w:tcBorders>
              <w:top w:val="single" w:sz="4" w:space="0" w:color="000000"/>
              <w:bottom w:val="single" w:sz="4" w:space="0" w:color="000000"/>
              <w:right w:val="single" w:sz="4" w:space="0" w:color="000000"/>
            </w:tcBorders>
          </w:tcPr>
          <w:p>
            <w:pPr>
              <w:pStyle w:val="TableParagraph"/>
              <w:spacing w:before="47"/>
              <w:ind w:left="503" w:right="489"/>
              <w:jc w:val="center"/>
              <w:rPr>
                <w:b/>
                <w:sz w:val="18"/>
              </w:rPr>
            </w:pPr>
            <w:r>
              <w:rPr>
                <w:b/>
                <w:sz w:val="18"/>
              </w:rPr>
              <w:t>204</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
              <w:spacing w:before="47"/>
              <w:ind w:left="113"/>
              <w:rPr>
                <w:b/>
                <w:sz w:val="18"/>
              </w:rPr>
            </w:pPr>
            <w:r>
              <w:rPr>
                <w:b/>
                <w:sz w:val="18"/>
              </w:rPr>
              <w:t>公共安全支出</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14,743,672.32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47"/>
              <w:ind w:right="78"/>
              <w:jc w:val="right"/>
              <w:rPr>
                <w:b/>
                <w:sz w:val="18"/>
              </w:rPr>
            </w:pPr>
            <w:r>
              <w:rPr>
                <w:b/>
                <w:w w:val="95"/>
                <w:sz w:val="18"/>
              </w:rPr>
              <w:t>14,741,843.00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8"/>
              <w:jc w:val="right"/>
              <w:rPr>
                <w:b/>
                <w:sz w:val="18"/>
              </w:rPr>
            </w:pPr>
            <w:r>
              <w:rPr>
                <w:b/>
                <w:sz w:val="18"/>
              </w:rPr>
              <w:t>0.00</w:t>
            </w:r>
          </w:p>
        </w:tc>
        <w:tc>
          <w:tcPr>
            <w:tcW w:w="1701" w:type="dxa"/>
            <w:tcBorders>
              <w:top w:val="single" w:sz="4" w:space="0" w:color="000000"/>
              <w:left w:val="single" w:sz="4" w:space="0" w:color="000000"/>
              <w:bottom w:val="single" w:sz="4" w:space="0" w:color="000000"/>
            </w:tcBorders>
          </w:tcPr>
          <w:p>
            <w:pPr>
              <w:pStyle w:val="TableParagraph"/>
              <w:spacing w:before="47"/>
              <w:ind w:right="77"/>
              <w:jc w:val="right"/>
              <w:rPr>
                <w:b/>
                <w:sz w:val="18"/>
              </w:rPr>
            </w:pPr>
            <w:r>
              <w:rPr>
                <w:b/>
                <w:sz w:val="18"/>
              </w:rPr>
              <w:t>1,829.32</w:t>
            </w:r>
          </w:p>
        </w:tc>
      </w:tr>
      <w:tr>
        <w:trPr>
          <w:trHeight w:val="321" w:hRule="atLeast"/>
        </w:trPr>
        <w:tc>
          <w:tcPr>
            <w:tcW w:w="1320" w:type="dxa"/>
            <w:gridSpan w:val="3"/>
            <w:tcBorders>
              <w:top w:val="single" w:sz="4" w:space="0" w:color="000000"/>
              <w:bottom w:val="single" w:sz="4" w:space="0" w:color="000000"/>
              <w:right w:val="single" w:sz="4" w:space="0" w:color="000000"/>
            </w:tcBorders>
          </w:tcPr>
          <w:p>
            <w:pPr>
              <w:pStyle w:val="TableParagraph"/>
              <w:spacing w:before="47"/>
              <w:ind w:left="434"/>
              <w:rPr>
                <w:b/>
                <w:sz w:val="18"/>
              </w:rPr>
            </w:pPr>
            <w:r>
              <w:rPr>
                <w:b/>
                <w:sz w:val="18"/>
              </w:rPr>
              <w:t>20404</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
              <w:spacing w:before="47"/>
              <w:ind w:left="293"/>
              <w:rPr>
                <w:b/>
                <w:sz w:val="18"/>
              </w:rPr>
            </w:pPr>
            <w:r>
              <w:rPr>
                <w:b/>
                <w:sz w:val="18"/>
              </w:rPr>
              <w:t>检察</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14,743,672.32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47"/>
              <w:ind w:right="78"/>
              <w:jc w:val="right"/>
              <w:rPr>
                <w:b/>
                <w:sz w:val="18"/>
              </w:rPr>
            </w:pPr>
            <w:r>
              <w:rPr>
                <w:b/>
                <w:w w:val="95"/>
                <w:sz w:val="18"/>
              </w:rPr>
              <w:t>14,741,843.00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8"/>
              <w:jc w:val="right"/>
              <w:rPr>
                <w:b/>
                <w:sz w:val="18"/>
              </w:rPr>
            </w:pPr>
            <w:r>
              <w:rPr>
                <w:b/>
                <w:sz w:val="18"/>
              </w:rPr>
              <w:t>0.00</w:t>
            </w:r>
          </w:p>
        </w:tc>
        <w:tc>
          <w:tcPr>
            <w:tcW w:w="1701" w:type="dxa"/>
            <w:tcBorders>
              <w:top w:val="single" w:sz="4" w:space="0" w:color="000000"/>
              <w:left w:val="single" w:sz="4" w:space="0" w:color="000000"/>
              <w:bottom w:val="single" w:sz="4" w:space="0" w:color="000000"/>
            </w:tcBorders>
          </w:tcPr>
          <w:p>
            <w:pPr>
              <w:pStyle w:val="TableParagraph"/>
              <w:spacing w:before="47"/>
              <w:ind w:right="77"/>
              <w:jc w:val="right"/>
              <w:rPr>
                <w:b/>
                <w:sz w:val="18"/>
              </w:rPr>
            </w:pPr>
            <w:r>
              <w:rPr>
                <w:b/>
                <w:sz w:val="18"/>
              </w:rPr>
              <w:t>1,829.32</w:t>
            </w:r>
          </w:p>
        </w:tc>
      </w:tr>
      <w:tr>
        <w:trPr>
          <w:trHeight w:val="320" w:hRule="atLeast"/>
        </w:trPr>
        <w:tc>
          <w:tcPr>
            <w:tcW w:w="1320" w:type="dxa"/>
            <w:gridSpan w:val="3"/>
            <w:tcBorders>
              <w:top w:val="single" w:sz="4" w:space="0" w:color="000000"/>
              <w:bottom w:val="single" w:sz="4" w:space="0" w:color="000000"/>
              <w:right w:val="single" w:sz="4" w:space="0" w:color="000000"/>
            </w:tcBorders>
          </w:tcPr>
          <w:p>
            <w:pPr>
              <w:pStyle w:val="TableParagraph"/>
              <w:spacing w:before="47"/>
              <w:ind w:left="343"/>
              <w:rPr>
                <w:sz w:val="18"/>
              </w:rPr>
            </w:pPr>
            <w:r>
              <w:rPr>
                <w:sz w:val="18"/>
              </w:rPr>
              <w:t>2040401</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
              <w:spacing w:before="47"/>
              <w:ind w:left="293"/>
              <w:rPr>
                <w:sz w:val="18"/>
              </w:rPr>
            </w:pPr>
            <w:r>
              <w:rPr>
                <w:sz w:val="18"/>
              </w:rPr>
              <w:t>行政运行</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47"/>
              <w:ind w:right="92"/>
              <w:jc w:val="right"/>
              <w:rPr>
                <w:sz w:val="18"/>
              </w:rPr>
            </w:pPr>
            <w:r>
              <w:rPr>
                <w:sz w:val="18"/>
              </w:rPr>
              <w:t>12,381,022.32</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12,379,193.00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0.00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0.00</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0.00</w:t>
            </w:r>
          </w:p>
        </w:tc>
        <w:tc>
          <w:tcPr>
            <w:tcW w:w="1701" w:type="dxa"/>
            <w:tcBorders>
              <w:top w:val="single" w:sz="4" w:space="0" w:color="000000"/>
              <w:left w:val="single" w:sz="4" w:space="0" w:color="000000"/>
              <w:bottom w:val="single" w:sz="4" w:space="0" w:color="000000"/>
            </w:tcBorders>
          </w:tcPr>
          <w:p>
            <w:pPr>
              <w:pStyle w:val="TableParagraph"/>
              <w:spacing w:before="47"/>
              <w:ind w:right="85"/>
              <w:jc w:val="right"/>
              <w:rPr>
                <w:sz w:val="18"/>
              </w:rPr>
            </w:pPr>
            <w:r>
              <w:rPr>
                <w:sz w:val="18"/>
              </w:rPr>
              <w:t>1,829.32</w:t>
            </w:r>
          </w:p>
        </w:tc>
      </w:tr>
      <w:tr>
        <w:trPr>
          <w:trHeight w:val="321" w:hRule="atLeast"/>
        </w:trPr>
        <w:tc>
          <w:tcPr>
            <w:tcW w:w="1320" w:type="dxa"/>
            <w:gridSpan w:val="3"/>
            <w:tcBorders>
              <w:top w:val="single" w:sz="4" w:space="0" w:color="000000"/>
              <w:bottom w:val="single" w:sz="4" w:space="0" w:color="000000"/>
              <w:right w:val="single" w:sz="4" w:space="0" w:color="000000"/>
            </w:tcBorders>
          </w:tcPr>
          <w:p>
            <w:pPr>
              <w:pStyle w:val="TableParagraph"/>
              <w:spacing w:before="45"/>
              <w:ind w:left="343"/>
              <w:rPr>
                <w:sz w:val="18"/>
              </w:rPr>
            </w:pPr>
            <w:r>
              <w:rPr>
                <w:sz w:val="18"/>
              </w:rPr>
              <w:t>2040402</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
              <w:spacing w:before="45"/>
              <w:ind w:left="113"/>
              <w:rPr>
                <w:sz w:val="18"/>
              </w:rPr>
            </w:pPr>
            <w:r>
              <w:rPr>
                <w:sz w:val="18"/>
              </w:rPr>
              <w:t>一般行政管理事务</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2,362,650.00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45"/>
              <w:ind w:right="90"/>
              <w:jc w:val="right"/>
              <w:rPr>
                <w:sz w:val="18"/>
              </w:rPr>
            </w:pPr>
            <w:r>
              <w:rPr>
                <w:sz w:val="18"/>
              </w:rPr>
              <w:t>2,362,650.00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0.00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5"/>
              <w:ind w:right="90"/>
              <w:jc w:val="right"/>
              <w:rPr>
                <w:sz w:val="18"/>
              </w:rPr>
            </w:pPr>
            <w:r>
              <w:rPr>
                <w:sz w:val="18"/>
              </w:rPr>
              <w:t>0.00</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90"/>
              <w:jc w:val="right"/>
              <w:rPr>
                <w:sz w:val="18"/>
              </w:rPr>
            </w:pPr>
            <w:r>
              <w:rPr>
                <w:sz w:val="18"/>
              </w:rPr>
              <w:t>0.00</w:t>
            </w:r>
          </w:p>
        </w:tc>
        <w:tc>
          <w:tcPr>
            <w:tcW w:w="1701" w:type="dxa"/>
            <w:tcBorders>
              <w:top w:val="single" w:sz="4" w:space="0" w:color="000000"/>
              <w:left w:val="single" w:sz="4" w:space="0" w:color="000000"/>
              <w:bottom w:val="single" w:sz="4" w:space="0" w:color="000000"/>
            </w:tcBorders>
          </w:tcPr>
          <w:p>
            <w:pPr>
              <w:pStyle w:val="TableParagraph"/>
              <w:spacing w:before="45"/>
              <w:ind w:right="85"/>
              <w:jc w:val="right"/>
              <w:rPr>
                <w:sz w:val="18"/>
              </w:rPr>
            </w:pPr>
            <w:r>
              <w:rPr>
                <w:sz w:val="18"/>
              </w:rPr>
              <w:t>0.00</w:t>
            </w:r>
          </w:p>
        </w:tc>
      </w:tr>
      <w:tr>
        <w:trPr>
          <w:trHeight w:val="321" w:hRule="atLeast"/>
        </w:trPr>
        <w:tc>
          <w:tcPr>
            <w:tcW w:w="1320" w:type="dxa"/>
            <w:gridSpan w:val="3"/>
            <w:tcBorders>
              <w:top w:val="single" w:sz="4" w:space="0" w:color="000000"/>
              <w:bottom w:val="single" w:sz="4" w:space="0" w:color="000000"/>
              <w:right w:val="single" w:sz="4" w:space="0" w:color="000000"/>
            </w:tcBorders>
          </w:tcPr>
          <w:p>
            <w:pPr>
              <w:pStyle w:val="TableParagraph"/>
              <w:spacing w:before="45"/>
              <w:ind w:left="503" w:right="489"/>
              <w:jc w:val="center"/>
              <w:rPr>
                <w:b/>
                <w:sz w:val="18"/>
              </w:rPr>
            </w:pPr>
            <w:r>
              <w:rPr>
                <w:b/>
                <w:sz w:val="18"/>
              </w:rPr>
              <w:t>208</w:t>
            </w:r>
          </w:p>
        </w:tc>
        <w:tc>
          <w:tcPr>
            <w:tcW w:w="2811" w:type="dxa"/>
            <w:tcBorders>
              <w:top w:val="single" w:sz="4" w:space="0" w:color="000000"/>
              <w:left w:val="single" w:sz="4" w:space="0" w:color="000000"/>
              <w:bottom w:val="single" w:sz="4" w:space="0" w:color="000000"/>
              <w:right w:val="single" w:sz="4" w:space="0" w:color="000000"/>
            </w:tcBorders>
          </w:tcPr>
          <w:p>
            <w:pPr>
              <w:pStyle w:val="TableParagraph"/>
              <w:spacing w:before="45"/>
              <w:ind w:left="113"/>
              <w:rPr>
                <w:b/>
                <w:sz w:val="18"/>
              </w:rPr>
            </w:pPr>
            <w:r>
              <w:rPr>
                <w:b/>
                <w:sz w:val="18"/>
              </w:rPr>
              <w:t>社会保障和就业支出</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45"/>
              <w:ind w:right="80"/>
              <w:jc w:val="right"/>
              <w:rPr>
                <w:b/>
                <w:sz w:val="18"/>
              </w:rPr>
            </w:pPr>
            <w:r>
              <w:rPr>
                <w:b/>
                <w:w w:val="95"/>
                <w:sz w:val="18"/>
              </w:rPr>
              <w:t>1,495,969.20</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before="45"/>
              <w:ind w:right="81"/>
              <w:jc w:val="right"/>
              <w:rPr>
                <w:b/>
                <w:sz w:val="18"/>
              </w:rPr>
            </w:pPr>
            <w:r>
              <w:rPr>
                <w:b/>
                <w:w w:val="95"/>
                <w:sz w:val="18"/>
              </w:rPr>
              <w:t>1,495,969.20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701" w:type="dxa"/>
            <w:tcBorders>
              <w:top w:val="single" w:sz="4" w:space="0" w:color="000000"/>
              <w:left w:val="single" w:sz="4" w:space="0" w:color="000000"/>
              <w:bottom w:val="single" w:sz="4" w:space="0" w:color="000000"/>
            </w:tcBorders>
          </w:tcPr>
          <w:p>
            <w:pPr>
              <w:pStyle w:val="TableParagraph"/>
              <w:spacing w:before="45"/>
              <w:ind w:right="82"/>
              <w:jc w:val="right"/>
              <w:rPr>
                <w:b/>
                <w:sz w:val="18"/>
              </w:rPr>
            </w:pPr>
            <w:r>
              <w:rPr>
                <w:b/>
                <w:sz w:val="18"/>
              </w:rPr>
              <w:t>0.00</w:t>
            </w:r>
          </w:p>
        </w:tc>
      </w:tr>
      <w:tr>
        <w:trPr>
          <w:trHeight w:val="320" w:hRule="atLeast"/>
        </w:trPr>
        <w:tc>
          <w:tcPr>
            <w:tcW w:w="1320" w:type="dxa"/>
            <w:gridSpan w:val="3"/>
            <w:tcBorders>
              <w:top w:val="single" w:sz="4" w:space="0" w:color="000000"/>
              <w:right w:val="single" w:sz="4" w:space="0" w:color="000000"/>
            </w:tcBorders>
          </w:tcPr>
          <w:p>
            <w:pPr>
              <w:pStyle w:val="TableParagraph"/>
              <w:spacing w:before="45"/>
              <w:ind w:left="434"/>
              <w:rPr>
                <w:b/>
                <w:sz w:val="18"/>
              </w:rPr>
            </w:pPr>
            <w:r>
              <w:rPr>
                <w:b/>
                <w:sz w:val="18"/>
              </w:rPr>
              <w:t>20805</w:t>
            </w:r>
          </w:p>
        </w:tc>
        <w:tc>
          <w:tcPr>
            <w:tcW w:w="2811" w:type="dxa"/>
            <w:tcBorders>
              <w:top w:val="single" w:sz="4" w:space="0" w:color="000000"/>
              <w:left w:val="single" w:sz="4" w:space="0" w:color="000000"/>
              <w:right w:val="single" w:sz="4" w:space="0" w:color="000000"/>
            </w:tcBorders>
          </w:tcPr>
          <w:p>
            <w:pPr>
              <w:pStyle w:val="TableParagraph"/>
              <w:spacing w:before="45"/>
              <w:ind w:left="113"/>
              <w:rPr>
                <w:b/>
                <w:sz w:val="18"/>
              </w:rPr>
            </w:pPr>
            <w:r>
              <w:rPr>
                <w:b/>
                <w:sz w:val="18"/>
              </w:rPr>
              <w:t>行政事业单位离退休</w:t>
            </w:r>
          </w:p>
        </w:tc>
        <w:tc>
          <w:tcPr>
            <w:tcW w:w="1418" w:type="dxa"/>
            <w:tcBorders>
              <w:top w:val="single" w:sz="4" w:space="0" w:color="000000"/>
              <w:left w:val="single" w:sz="4" w:space="0" w:color="000000"/>
              <w:right w:val="single" w:sz="4" w:space="0" w:color="000000"/>
            </w:tcBorders>
          </w:tcPr>
          <w:p>
            <w:pPr>
              <w:pStyle w:val="TableParagraph"/>
              <w:spacing w:before="45"/>
              <w:ind w:right="80"/>
              <w:jc w:val="right"/>
              <w:rPr>
                <w:b/>
                <w:sz w:val="18"/>
              </w:rPr>
            </w:pPr>
            <w:r>
              <w:rPr>
                <w:b/>
                <w:w w:val="95"/>
                <w:sz w:val="18"/>
              </w:rPr>
              <w:t>1,495,969.20</w:t>
            </w:r>
          </w:p>
        </w:tc>
        <w:tc>
          <w:tcPr>
            <w:tcW w:w="1417" w:type="dxa"/>
            <w:tcBorders>
              <w:top w:val="single" w:sz="4" w:space="0" w:color="000000"/>
              <w:left w:val="single" w:sz="4" w:space="0" w:color="000000"/>
              <w:right w:val="single" w:sz="4" w:space="0" w:color="000000"/>
            </w:tcBorders>
          </w:tcPr>
          <w:p>
            <w:pPr>
              <w:pStyle w:val="TableParagraph"/>
              <w:spacing w:before="45"/>
              <w:ind w:right="81"/>
              <w:jc w:val="right"/>
              <w:rPr>
                <w:b/>
                <w:sz w:val="18"/>
              </w:rPr>
            </w:pPr>
            <w:r>
              <w:rPr>
                <w:b/>
                <w:w w:val="95"/>
                <w:sz w:val="18"/>
              </w:rPr>
              <w:t>1,495,969.20</w:t>
            </w:r>
          </w:p>
        </w:tc>
        <w:tc>
          <w:tcPr>
            <w:tcW w:w="1134" w:type="dxa"/>
            <w:tcBorders>
              <w:top w:val="single" w:sz="4" w:space="0" w:color="000000"/>
              <w:left w:val="single" w:sz="4" w:space="0" w:color="000000"/>
              <w:right w:val="single" w:sz="4" w:space="0" w:color="000000"/>
            </w:tcBorders>
          </w:tcPr>
          <w:p>
            <w:pPr>
              <w:pStyle w:val="TableParagraph"/>
              <w:spacing w:before="45"/>
              <w:ind w:right="87"/>
              <w:jc w:val="right"/>
              <w:rPr>
                <w:b/>
                <w:sz w:val="18"/>
              </w:rPr>
            </w:pPr>
            <w:r>
              <w:rPr>
                <w:b/>
                <w:sz w:val="18"/>
              </w:rPr>
              <w:t>0.00</w:t>
            </w:r>
          </w:p>
        </w:tc>
        <w:tc>
          <w:tcPr>
            <w:tcW w:w="992" w:type="dxa"/>
            <w:tcBorders>
              <w:top w:val="single" w:sz="4" w:space="0" w:color="000000"/>
              <w:left w:val="single" w:sz="4" w:space="0" w:color="000000"/>
              <w:right w:val="single" w:sz="4" w:space="0" w:color="000000"/>
            </w:tcBorders>
          </w:tcPr>
          <w:p>
            <w:pPr>
              <w:pStyle w:val="TableParagraph"/>
              <w:spacing w:before="45"/>
              <w:ind w:right="87"/>
              <w:jc w:val="right"/>
              <w:rPr>
                <w:b/>
                <w:sz w:val="18"/>
              </w:rPr>
            </w:pPr>
            <w:r>
              <w:rPr>
                <w:b/>
                <w:sz w:val="18"/>
              </w:rPr>
              <w:t>0.00</w:t>
            </w:r>
          </w:p>
        </w:tc>
        <w:tc>
          <w:tcPr>
            <w:tcW w:w="1276" w:type="dxa"/>
            <w:tcBorders>
              <w:top w:val="single" w:sz="4" w:space="0" w:color="000000"/>
              <w:left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top w:val="single" w:sz="4" w:space="0" w:color="000000"/>
              <w:left w:val="single" w:sz="4" w:space="0" w:color="000000"/>
              <w:right w:val="single" w:sz="4" w:space="0" w:color="000000"/>
            </w:tcBorders>
          </w:tcPr>
          <w:p>
            <w:pPr>
              <w:pStyle w:val="TableParagraph"/>
              <w:spacing w:before="45"/>
              <w:ind w:right="88"/>
              <w:jc w:val="right"/>
              <w:rPr>
                <w:b/>
                <w:sz w:val="18"/>
              </w:rPr>
            </w:pPr>
            <w:r>
              <w:rPr>
                <w:b/>
                <w:sz w:val="18"/>
              </w:rPr>
              <w:t>0.00</w:t>
            </w:r>
          </w:p>
        </w:tc>
        <w:tc>
          <w:tcPr>
            <w:tcW w:w="1701" w:type="dxa"/>
            <w:tcBorders>
              <w:top w:val="single" w:sz="4" w:space="0" w:color="000000"/>
              <w:left w:val="single" w:sz="4" w:space="0" w:color="000000"/>
            </w:tcBorders>
          </w:tcPr>
          <w:p>
            <w:pPr>
              <w:pStyle w:val="TableParagraph"/>
              <w:spacing w:before="45"/>
              <w:ind w:right="82"/>
              <w:jc w:val="right"/>
              <w:rPr>
                <w:b/>
                <w:sz w:val="18"/>
              </w:rPr>
            </w:pPr>
            <w:r>
              <w:rPr>
                <w:b/>
                <w:sz w:val="18"/>
              </w:rPr>
              <w:t>0.00</w:t>
            </w:r>
          </w:p>
        </w:tc>
      </w:tr>
      <w:tr>
        <w:trPr>
          <w:trHeight w:val="332" w:hRule="atLeast"/>
        </w:trPr>
        <w:tc>
          <w:tcPr>
            <w:tcW w:w="1320" w:type="dxa"/>
            <w:gridSpan w:val="3"/>
            <w:tcBorders>
              <w:right w:val="single" w:sz="4" w:space="0" w:color="000000"/>
            </w:tcBorders>
          </w:tcPr>
          <w:p>
            <w:pPr>
              <w:pStyle w:val="TableParagraph"/>
              <w:spacing w:before="52"/>
              <w:ind w:left="108"/>
              <w:rPr>
                <w:sz w:val="18"/>
              </w:rPr>
            </w:pPr>
            <w:r>
              <w:rPr>
                <w:sz w:val="18"/>
              </w:rPr>
              <w:t>2080504</w:t>
            </w:r>
          </w:p>
        </w:tc>
        <w:tc>
          <w:tcPr>
            <w:tcW w:w="2811" w:type="dxa"/>
            <w:tcBorders>
              <w:left w:val="single" w:sz="4" w:space="0" w:color="000000"/>
              <w:right w:val="single" w:sz="4" w:space="0" w:color="000000"/>
            </w:tcBorders>
          </w:tcPr>
          <w:p>
            <w:pPr>
              <w:pStyle w:val="TableParagraph"/>
              <w:spacing w:before="52"/>
              <w:ind w:left="113"/>
              <w:rPr>
                <w:sz w:val="18"/>
              </w:rPr>
            </w:pPr>
            <w:r>
              <w:rPr>
                <w:sz w:val="18"/>
              </w:rPr>
              <w:t>未归口管理的行政单位离退休</w:t>
            </w:r>
          </w:p>
        </w:tc>
        <w:tc>
          <w:tcPr>
            <w:tcW w:w="1418" w:type="dxa"/>
            <w:tcBorders>
              <w:left w:val="single" w:sz="4" w:space="0" w:color="000000"/>
              <w:right w:val="single" w:sz="4" w:space="0" w:color="000000"/>
            </w:tcBorders>
          </w:tcPr>
          <w:p>
            <w:pPr>
              <w:pStyle w:val="TableParagraph"/>
              <w:spacing w:before="52"/>
              <w:ind w:right="92"/>
              <w:jc w:val="right"/>
              <w:rPr>
                <w:sz w:val="18"/>
              </w:rPr>
            </w:pPr>
            <w:r>
              <w:rPr>
                <w:sz w:val="18"/>
              </w:rPr>
              <w:t>24,765.00</w:t>
            </w:r>
          </w:p>
        </w:tc>
        <w:tc>
          <w:tcPr>
            <w:tcW w:w="1417" w:type="dxa"/>
            <w:tcBorders>
              <w:left w:val="single" w:sz="4" w:space="0" w:color="000000"/>
              <w:right w:val="single" w:sz="4" w:space="0" w:color="000000"/>
            </w:tcBorders>
          </w:tcPr>
          <w:p>
            <w:pPr>
              <w:pStyle w:val="TableParagraph"/>
              <w:spacing w:before="52"/>
              <w:ind w:right="90"/>
              <w:jc w:val="right"/>
              <w:rPr>
                <w:sz w:val="18"/>
              </w:rPr>
            </w:pPr>
            <w:r>
              <w:rPr>
                <w:sz w:val="18"/>
              </w:rPr>
              <w:t>24,765.00</w:t>
            </w:r>
          </w:p>
        </w:tc>
        <w:tc>
          <w:tcPr>
            <w:tcW w:w="1134" w:type="dxa"/>
            <w:tcBorders>
              <w:left w:val="single" w:sz="4" w:space="0" w:color="000000"/>
              <w:right w:val="single" w:sz="4" w:space="0" w:color="000000"/>
            </w:tcBorders>
          </w:tcPr>
          <w:p>
            <w:pPr>
              <w:pStyle w:val="TableParagraph"/>
              <w:spacing w:before="45"/>
              <w:ind w:right="89"/>
              <w:jc w:val="right"/>
              <w:rPr>
                <w:sz w:val="18"/>
              </w:rPr>
            </w:pPr>
            <w:r>
              <w:rPr>
                <w:sz w:val="18"/>
              </w:rPr>
              <w:t>0.00</w:t>
            </w:r>
          </w:p>
        </w:tc>
        <w:tc>
          <w:tcPr>
            <w:tcW w:w="992" w:type="dxa"/>
            <w:tcBorders>
              <w:left w:val="single" w:sz="4" w:space="0" w:color="000000"/>
              <w:right w:val="single" w:sz="4" w:space="0" w:color="000000"/>
            </w:tcBorders>
          </w:tcPr>
          <w:p>
            <w:pPr>
              <w:pStyle w:val="TableParagraph"/>
              <w:spacing w:before="45"/>
              <w:ind w:right="90"/>
              <w:jc w:val="right"/>
              <w:rPr>
                <w:sz w:val="18"/>
              </w:rPr>
            </w:pPr>
            <w:r>
              <w:rPr>
                <w:sz w:val="18"/>
              </w:rPr>
              <w:t>0.00</w:t>
            </w:r>
          </w:p>
        </w:tc>
        <w:tc>
          <w:tcPr>
            <w:tcW w:w="1276" w:type="dxa"/>
            <w:tcBorders>
              <w:left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left w:val="single" w:sz="4" w:space="0" w:color="000000"/>
              <w:right w:val="single" w:sz="4" w:space="0" w:color="000000"/>
            </w:tcBorders>
          </w:tcPr>
          <w:p>
            <w:pPr>
              <w:pStyle w:val="TableParagraph"/>
              <w:spacing w:before="45"/>
              <w:ind w:right="90"/>
              <w:jc w:val="right"/>
              <w:rPr>
                <w:sz w:val="18"/>
              </w:rPr>
            </w:pPr>
            <w:r>
              <w:rPr>
                <w:sz w:val="18"/>
              </w:rPr>
              <w:t>0.00</w:t>
            </w:r>
          </w:p>
        </w:tc>
        <w:tc>
          <w:tcPr>
            <w:tcW w:w="1701" w:type="dxa"/>
            <w:tcBorders>
              <w:left w:val="single" w:sz="4" w:space="0" w:color="000000"/>
            </w:tcBorders>
          </w:tcPr>
          <w:p>
            <w:pPr>
              <w:pStyle w:val="TableParagraph"/>
              <w:spacing w:before="45"/>
              <w:ind w:right="85"/>
              <w:jc w:val="right"/>
              <w:rPr>
                <w:sz w:val="18"/>
              </w:rPr>
            </w:pPr>
            <w:r>
              <w:rPr>
                <w:sz w:val="18"/>
              </w:rPr>
              <w:t>0.00</w:t>
            </w:r>
          </w:p>
        </w:tc>
      </w:tr>
      <w:tr>
        <w:trPr>
          <w:trHeight w:val="642" w:hRule="atLeast"/>
        </w:trPr>
        <w:tc>
          <w:tcPr>
            <w:tcW w:w="1320" w:type="dxa"/>
            <w:gridSpan w:val="3"/>
            <w:tcBorders>
              <w:right w:val="single" w:sz="4" w:space="0" w:color="000000"/>
            </w:tcBorders>
          </w:tcPr>
          <w:p>
            <w:pPr>
              <w:pStyle w:val="TableParagraph"/>
              <w:spacing w:before="1"/>
              <w:rPr>
                <w:sz w:val="16"/>
              </w:rPr>
            </w:pPr>
          </w:p>
          <w:p>
            <w:pPr>
              <w:pStyle w:val="TableParagraph"/>
              <w:ind w:left="108"/>
              <w:rPr>
                <w:sz w:val="18"/>
              </w:rPr>
            </w:pPr>
            <w:r>
              <w:rPr>
                <w:sz w:val="18"/>
              </w:rPr>
              <w:t>2080505</w:t>
            </w:r>
          </w:p>
        </w:tc>
        <w:tc>
          <w:tcPr>
            <w:tcW w:w="2811" w:type="dxa"/>
            <w:tcBorders>
              <w:left w:val="single" w:sz="4" w:space="0" w:color="000000"/>
              <w:right w:val="single" w:sz="4" w:space="0" w:color="000000"/>
            </w:tcBorders>
          </w:tcPr>
          <w:p>
            <w:pPr>
              <w:pStyle w:val="TableParagraph"/>
              <w:spacing w:before="45"/>
              <w:ind w:left="113"/>
              <w:rPr>
                <w:sz w:val="18"/>
              </w:rPr>
            </w:pPr>
            <w:r>
              <w:rPr>
                <w:sz w:val="18"/>
              </w:rPr>
              <w:t>机关事业单位基本养老保险缴费</w:t>
            </w:r>
          </w:p>
          <w:p>
            <w:pPr>
              <w:pStyle w:val="TableParagraph"/>
              <w:spacing w:before="91"/>
              <w:ind w:left="113"/>
              <w:rPr>
                <w:sz w:val="18"/>
              </w:rPr>
            </w:pPr>
            <w:r>
              <w:rPr>
                <w:sz w:val="18"/>
              </w:rPr>
              <w:t>支出</w:t>
            </w:r>
          </w:p>
        </w:tc>
        <w:tc>
          <w:tcPr>
            <w:tcW w:w="1418" w:type="dxa"/>
            <w:tcBorders>
              <w:left w:val="single" w:sz="4" w:space="0" w:color="000000"/>
              <w:right w:val="single" w:sz="4" w:space="0" w:color="000000"/>
            </w:tcBorders>
          </w:tcPr>
          <w:p>
            <w:pPr>
              <w:pStyle w:val="TableParagraph"/>
              <w:spacing w:before="1"/>
              <w:rPr>
                <w:sz w:val="16"/>
              </w:rPr>
            </w:pPr>
          </w:p>
          <w:p>
            <w:pPr>
              <w:pStyle w:val="TableParagraph"/>
              <w:ind w:right="89"/>
              <w:jc w:val="right"/>
              <w:rPr>
                <w:sz w:val="18"/>
              </w:rPr>
            </w:pPr>
            <w:r>
              <w:rPr>
                <w:sz w:val="18"/>
              </w:rPr>
              <w:t>1,074,800.00</w:t>
            </w:r>
          </w:p>
        </w:tc>
        <w:tc>
          <w:tcPr>
            <w:tcW w:w="1417" w:type="dxa"/>
            <w:tcBorders>
              <w:left w:val="single" w:sz="4" w:space="0" w:color="000000"/>
              <w:right w:val="single" w:sz="4" w:space="0" w:color="000000"/>
            </w:tcBorders>
          </w:tcPr>
          <w:p>
            <w:pPr>
              <w:pStyle w:val="TableParagraph"/>
              <w:spacing w:before="1"/>
              <w:rPr>
                <w:sz w:val="16"/>
              </w:rPr>
            </w:pPr>
          </w:p>
          <w:p>
            <w:pPr>
              <w:pStyle w:val="TableParagraph"/>
              <w:ind w:right="90"/>
              <w:jc w:val="right"/>
              <w:rPr>
                <w:sz w:val="18"/>
              </w:rPr>
            </w:pPr>
            <w:r>
              <w:rPr>
                <w:sz w:val="18"/>
              </w:rPr>
              <w:t>1,074,800.00</w:t>
            </w:r>
          </w:p>
        </w:tc>
        <w:tc>
          <w:tcPr>
            <w:tcW w:w="1134" w:type="dxa"/>
            <w:tcBorders>
              <w:left w:val="single" w:sz="4" w:space="0" w:color="000000"/>
              <w:right w:val="single" w:sz="4" w:space="0" w:color="000000"/>
            </w:tcBorders>
          </w:tcPr>
          <w:p>
            <w:pPr>
              <w:pStyle w:val="TableParagraph"/>
              <w:spacing w:before="45"/>
              <w:ind w:right="89"/>
              <w:jc w:val="right"/>
              <w:rPr>
                <w:sz w:val="18"/>
              </w:rPr>
            </w:pPr>
            <w:r>
              <w:rPr>
                <w:sz w:val="18"/>
              </w:rPr>
              <w:t>0.00</w:t>
            </w:r>
          </w:p>
        </w:tc>
        <w:tc>
          <w:tcPr>
            <w:tcW w:w="992" w:type="dxa"/>
            <w:tcBorders>
              <w:left w:val="single" w:sz="4" w:space="0" w:color="000000"/>
              <w:right w:val="single" w:sz="4" w:space="0" w:color="000000"/>
            </w:tcBorders>
          </w:tcPr>
          <w:p>
            <w:pPr>
              <w:pStyle w:val="TableParagraph"/>
              <w:spacing w:before="45"/>
              <w:ind w:right="90"/>
              <w:jc w:val="right"/>
              <w:rPr>
                <w:sz w:val="18"/>
              </w:rPr>
            </w:pPr>
            <w:r>
              <w:rPr>
                <w:sz w:val="18"/>
              </w:rPr>
              <w:t>0.00</w:t>
            </w:r>
          </w:p>
        </w:tc>
        <w:tc>
          <w:tcPr>
            <w:tcW w:w="1276" w:type="dxa"/>
            <w:tcBorders>
              <w:left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left w:val="single" w:sz="4" w:space="0" w:color="000000"/>
              <w:right w:val="single" w:sz="4" w:space="0" w:color="000000"/>
            </w:tcBorders>
          </w:tcPr>
          <w:p>
            <w:pPr>
              <w:pStyle w:val="TableParagraph"/>
              <w:spacing w:before="45"/>
              <w:ind w:right="90"/>
              <w:jc w:val="right"/>
              <w:rPr>
                <w:sz w:val="18"/>
              </w:rPr>
            </w:pPr>
            <w:r>
              <w:rPr>
                <w:sz w:val="18"/>
              </w:rPr>
              <w:t>0.00</w:t>
            </w:r>
          </w:p>
        </w:tc>
        <w:tc>
          <w:tcPr>
            <w:tcW w:w="1701" w:type="dxa"/>
            <w:tcBorders>
              <w:left w:val="single" w:sz="4" w:space="0" w:color="000000"/>
            </w:tcBorders>
          </w:tcPr>
          <w:p>
            <w:pPr>
              <w:pStyle w:val="TableParagraph"/>
              <w:spacing w:before="45"/>
              <w:ind w:right="85"/>
              <w:jc w:val="right"/>
              <w:rPr>
                <w:sz w:val="18"/>
              </w:rPr>
            </w:pPr>
            <w:r>
              <w:rPr>
                <w:sz w:val="18"/>
              </w:rPr>
              <w:t>0.00</w:t>
            </w:r>
          </w:p>
        </w:tc>
      </w:tr>
      <w:tr>
        <w:trPr>
          <w:trHeight w:val="320" w:hRule="atLeast"/>
        </w:trPr>
        <w:tc>
          <w:tcPr>
            <w:tcW w:w="1320" w:type="dxa"/>
            <w:gridSpan w:val="3"/>
            <w:tcBorders>
              <w:right w:val="single" w:sz="4" w:space="0" w:color="000000"/>
            </w:tcBorders>
          </w:tcPr>
          <w:p>
            <w:pPr>
              <w:pStyle w:val="TableParagraph"/>
              <w:spacing w:before="45"/>
              <w:ind w:left="108"/>
              <w:rPr>
                <w:sz w:val="18"/>
              </w:rPr>
            </w:pPr>
            <w:r>
              <w:rPr>
                <w:sz w:val="18"/>
              </w:rPr>
              <w:t>2080506</w:t>
            </w:r>
          </w:p>
        </w:tc>
        <w:tc>
          <w:tcPr>
            <w:tcW w:w="2811" w:type="dxa"/>
            <w:tcBorders>
              <w:left w:val="single" w:sz="4" w:space="0" w:color="000000"/>
              <w:right w:val="single" w:sz="4" w:space="0" w:color="000000"/>
            </w:tcBorders>
          </w:tcPr>
          <w:p>
            <w:pPr>
              <w:pStyle w:val="TableParagraph"/>
              <w:spacing w:before="45"/>
              <w:ind w:left="113"/>
              <w:rPr>
                <w:sz w:val="18"/>
              </w:rPr>
            </w:pPr>
            <w:r>
              <w:rPr>
                <w:sz w:val="18"/>
              </w:rPr>
              <w:t>机关事业单位职业年金缴费支出</w:t>
            </w:r>
          </w:p>
        </w:tc>
        <w:tc>
          <w:tcPr>
            <w:tcW w:w="1418" w:type="dxa"/>
            <w:tcBorders>
              <w:left w:val="single" w:sz="4" w:space="0" w:color="000000"/>
              <w:right w:val="single" w:sz="4" w:space="0" w:color="000000"/>
            </w:tcBorders>
          </w:tcPr>
          <w:p>
            <w:pPr>
              <w:pStyle w:val="TableParagraph"/>
              <w:spacing w:before="45"/>
              <w:ind w:right="89"/>
              <w:jc w:val="right"/>
              <w:rPr>
                <w:sz w:val="18"/>
              </w:rPr>
            </w:pPr>
            <w:r>
              <w:rPr>
                <w:sz w:val="18"/>
              </w:rPr>
              <w:t>396,404.20</w:t>
            </w:r>
          </w:p>
        </w:tc>
        <w:tc>
          <w:tcPr>
            <w:tcW w:w="1417" w:type="dxa"/>
            <w:tcBorders>
              <w:left w:val="single" w:sz="4" w:space="0" w:color="000000"/>
              <w:right w:val="single" w:sz="4" w:space="0" w:color="000000"/>
            </w:tcBorders>
          </w:tcPr>
          <w:p>
            <w:pPr>
              <w:pStyle w:val="TableParagraph"/>
              <w:spacing w:before="45"/>
              <w:ind w:right="90"/>
              <w:jc w:val="right"/>
              <w:rPr>
                <w:sz w:val="18"/>
              </w:rPr>
            </w:pPr>
            <w:r>
              <w:rPr>
                <w:sz w:val="18"/>
              </w:rPr>
              <w:t>396,404.20</w:t>
            </w:r>
          </w:p>
        </w:tc>
        <w:tc>
          <w:tcPr>
            <w:tcW w:w="1134" w:type="dxa"/>
            <w:tcBorders>
              <w:left w:val="single" w:sz="4" w:space="0" w:color="000000"/>
              <w:right w:val="single" w:sz="4" w:space="0" w:color="000000"/>
            </w:tcBorders>
          </w:tcPr>
          <w:p>
            <w:pPr>
              <w:pStyle w:val="TableParagraph"/>
              <w:spacing w:before="45"/>
              <w:ind w:right="89"/>
              <w:jc w:val="right"/>
              <w:rPr>
                <w:sz w:val="18"/>
              </w:rPr>
            </w:pPr>
            <w:r>
              <w:rPr>
                <w:sz w:val="18"/>
              </w:rPr>
              <w:t>0.00</w:t>
            </w:r>
          </w:p>
        </w:tc>
        <w:tc>
          <w:tcPr>
            <w:tcW w:w="992" w:type="dxa"/>
            <w:tcBorders>
              <w:left w:val="single" w:sz="4" w:space="0" w:color="000000"/>
              <w:right w:val="single" w:sz="4" w:space="0" w:color="000000"/>
            </w:tcBorders>
          </w:tcPr>
          <w:p>
            <w:pPr>
              <w:pStyle w:val="TableParagraph"/>
              <w:spacing w:before="45"/>
              <w:ind w:right="90"/>
              <w:jc w:val="right"/>
              <w:rPr>
                <w:sz w:val="18"/>
              </w:rPr>
            </w:pPr>
            <w:r>
              <w:rPr>
                <w:sz w:val="18"/>
              </w:rPr>
              <w:t>0.00</w:t>
            </w:r>
          </w:p>
        </w:tc>
        <w:tc>
          <w:tcPr>
            <w:tcW w:w="1276" w:type="dxa"/>
            <w:tcBorders>
              <w:left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left w:val="single" w:sz="4" w:space="0" w:color="000000"/>
              <w:right w:val="single" w:sz="4" w:space="0" w:color="000000"/>
            </w:tcBorders>
          </w:tcPr>
          <w:p>
            <w:pPr>
              <w:pStyle w:val="TableParagraph"/>
              <w:spacing w:before="45"/>
              <w:ind w:right="90"/>
              <w:jc w:val="right"/>
              <w:rPr>
                <w:sz w:val="18"/>
              </w:rPr>
            </w:pPr>
            <w:r>
              <w:rPr>
                <w:sz w:val="18"/>
              </w:rPr>
              <w:t>0.00</w:t>
            </w:r>
          </w:p>
        </w:tc>
        <w:tc>
          <w:tcPr>
            <w:tcW w:w="1701" w:type="dxa"/>
            <w:tcBorders>
              <w:left w:val="single" w:sz="4" w:space="0" w:color="000000"/>
            </w:tcBorders>
          </w:tcPr>
          <w:p>
            <w:pPr>
              <w:pStyle w:val="TableParagraph"/>
              <w:spacing w:before="45"/>
              <w:ind w:right="85"/>
              <w:jc w:val="right"/>
              <w:rPr>
                <w:sz w:val="18"/>
              </w:rPr>
            </w:pPr>
            <w:r>
              <w:rPr>
                <w:sz w:val="18"/>
              </w:rPr>
              <w:t>0.00</w:t>
            </w:r>
          </w:p>
        </w:tc>
      </w:tr>
      <w:tr>
        <w:trPr>
          <w:trHeight w:val="321" w:hRule="atLeast"/>
        </w:trPr>
        <w:tc>
          <w:tcPr>
            <w:tcW w:w="1320" w:type="dxa"/>
            <w:gridSpan w:val="3"/>
            <w:tcBorders>
              <w:right w:val="single" w:sz="4" w:space="0" w:color="000000"/>
            </w:tcBorders>
          </w:tcPr>
          <w:p>
            <w:pPr>
              <w:pStyle w:val="TableParagraph"/>
              <w:spacing w:before="45"/>
              <w:ind w:left="108"/>
              <w:rPr>
                <w:b/>
                <w:sz w:val="18"/>
              </w:rPr>
            </w:pPr>
            <w:r>
              <w:rPr>
                <w:b/>
                <w:sz w:val="18"/>
              </w:rPr>
              <w:t>210</w:t>
            </w:r>
          </w:p>
        </w:tc>
        <w:tc>
          <w:tcPr>
            <w:tcW w:w="2811" w:type="dxa"/>
            <w:tcBorders>
              <w:left w:val="single" w:sz="4" w:space="0" w:color="000000"/>
              <w:right w:val="single" w:sz="4" w:space="0" w:color="000000"/>
            </w:tcBorders>
          </w:tcPr>
          <w:p>
            <w:pPr>
              <w:pStyle w:val="TableParagraph"/>
              <w:spacing w:before="45"/>
              <w:ind w:left="113"/>
              <w:rPr>
                <w:b/>
                <w:sz w:val="18"/>
              </w:rPr>
            </w:pPr>
            <w:r>
              <w:rPr>
                <w:b/>
                <w:sz w:val="18"/>
              </w:rPr>
              <w:t>医疗卫生与计划生育支出</w:t>
            </w:r>
          </w:p>
        </w:tc>
        <w:tc>
          <w:tcPr>
            <w:tcW w:w="1418" w:type="dxa"/>
            <w:tcBorders>
              <w:left w:val="single" w:sz="4" w:space="0" w:color="000000"/>
              <w:right w:val="single" w:sz="4" w:space="0" w:color="000000"/>
            </w:tcBorders>
          </w:tcPr>
          <w:p>
            <w:pPr>
              <w:pStyle w:val="TableParagraph"/>
              <w:spacing w:before="45"/>
              <w:ind w:right="82"/>
              <w:jc w:val="right"/>
              <w:rPr>
                <w:b/>
                <w:sz w:val="18"/>
              </w:rPr>
            </w:pPr>
            <w:r>
              <w:rPr>
                <w:b/>
                <w:w w:val="95"/>
                <w:sz w:val="18"/>
              </w:rPr>
              <w:t>753,300.00</w:t>
            </w:r>
          </w:p>
        </w:tc>
        <w:tc>
          <w:tcPr>
            <w:tcW w:w="1417" w:type="dxa"/>
            <w:tcBorders>
              <w:left w:val="single" w:sz="4" w:space="0" w:color="000000"/>
              <w:right w:val="single" w:sz="4" w:space="0" w:color="000000"/>
            </w:tcBorders>
          </w:tcPr>
          <w:p>
            <w:pPr>
              <w:pStyle w:val="TableParagraph"/>
              <w:spacing w:before="45"/>
              <w:ind w:right="81"/>
              <w:jc w:val="right"/>
              <w:rPr>
                <w:b/>
                <w:sz w:val="18"/>
              </w:rPr>
            </w:pPr>
            <w:r>
              <w:rPr>
                <w:b/>
                <w:sz w:val="18"/>
              </w:rPr>
              <w:t>753,300.00</w:t>
            </w:r>
          </w:p>
        </w:tc>
        <w:tc>
          <w:tcPr>
            <w:tcW w:w="1134" w:type="dxa"/>
            <w:tcBorders>
              <w:left w:val="single" w:sz="4" w:space="0" w:color="000000"/>
              <w:right w:val="single" w:sz="4" w:space="0" w:color="000000"/>
            </w:tcBorders>
          </w:tcPr>
          <w:p>
            <w:pPr>
              <w:pStyle w:val="TableParagraph"/>
              <w:spacing w:before="45"/>
              <w:ind w:right="87"/>
              <w:jc w:val="right"/>
              <w:rPr>
                <w:b/>
                <w:sz w:val="18"/>
              </w:rPr>
            </w:pPr>
            <w:r>
              <w:rPr>
                <w:b/>
                <w:sz w:val="18"/>
              </w:rPr>
              <w:t>0.00</w:t>
            </w:r>
          </w:p>
        </w:tc>
        <w:tc>
          <w:tcPr>
            <w:tcW w:w="992" w:type="dxa"/>
            <w:tcBorders>
              <w:left w:val="single" w:sz="4" w:space="0" w:color="000000"/>
              <w:right w:val="single" w:sz="4" w:space="0" w:color="000000"/>
            </w:tcBorders>
          </w:tcPr>
          <w:p>
            <w:pPr>
              <w:pStyle w:val="TableParagraph"/>
              <w:spacing w:before="45"/>
              <w:ind w:right="87"/>
              <w:jc w:val="right"/>
              <w:rPr>
                <w:b/>
                <w:sz w:val="18"/>
              </w:rPr>
            </w:pPr>
            <w:r>
              <w:rPr>
                <w:b/>
                <w:sz w:val="18"/>
              </w:rPr>
              <w:t>0.00</w:t>
            </w:r>
          </w:p>
        </w:tc>
        <w:tc>
          <w:tcPr>
            <w:tcW w:w="1276" w:type="dxa"/>
            <w:tcBorders>
              <w:left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left w:val="single" w:sz="4" w:space="0" w:color="000000"/>
              <w:right w:val="single" w:sz="4" w:space="0" w:color="000000"/>
            </w:tcBorders>
          </w:tcPr>
          <w:p>
            <w:pPr>
              <w:pStyle w:val="TableParagraph"/>
              <w:spacing w:before="45"/>
              <w:ind w:right="88"/>
              <w:jc w:val="right"/>
              <w:rPr>
                <w:b/>
                <w:sz w:val="18"/>
              </w:rPr>
            </w:pPr>
            <w:r>
              <w:rPr>
                <w:b/>
                <w:sz w:val="18"/>
              </w:rPr>
              <w:t>0.00</w:t>
            </w:r>
          </w:p>
        </w:tc>
        <w:tc>
          <w:tcPr>
            <w:tcW w:w="1701" w:type="dxa"/>
            <w:tcBorders>
              <w:left w:val="single" w:sz="4" w:space="0" w:color="000000"/>
            </w:tcBorders>
          </w:tcPr>
          <w:p>
            <w:pPr>
              <w:pStyle w:val="TableParagraph"/>
              <w:spacing w:before="45"/>
              <w:ind w:right="82"/>
              <w:jc w:val="right"/>
              <w:rPr>
                <w:b/>
                <w:sz w:val="18"/>
              </w:rPr>
            </w:pPr>
            <w:r>
              <w:rPr>
                <w:b/>
                <w:sz w:val="18"/>
              </w:rPr>
              <w:t>0.00</w:t>
            </w:r>
          </w:p>
        </w:tc>
      </w:tr>
      <w:tr>
        <w:trPr>
          <w:trHeight w:val="321" w:hRule="atLeast"/>
        </w:trPr>
        <w:tc>
          <w:tcPr>
            <w:tcW w:w="1320" w:type="dxa"/>
            <w:gridSpan w:val="3"/>
            <w:tcBorders>
              <w:right w:val="single" w:sz="4" w:space="0" w:color="000000"/>
            </w:tcBorders>
          </w:tcPr>
          <w:p>
            <w:pPr>
              <w:pStyle w:val="TableParagraph"/>
              <w:spacing w:before="45"/>
              <w:ind w:left="108"/>
              <w:rPr>
                <w:b/>
                <w:sz w:val="18"/>
              </w:rPr>
            </w:pPr>
            <w:r>
              <w:rPr>
                <w:b/>
                <w:sz w:val="18"/>
              </w:rPr>
              <w:t>21011</w:t>
            </w:r>
          </w:p>
        </w:tc>
        <w:tc>
          <w:tcPr>
            <w:tcW w:w="2811" w:type="dxa"/>
            <w:tcBorders>
              <w:left w:val="single" w:sz="4" w:space="0" w:color="000000"/>
              <w:right w:val="single" w:sz="4" w:space="0" w:color="000000"/>
            </w:tcBorders>
          </w:tcPr>
          <w:p>
            <w:pPr>
              <w:pStyle w:val="TableParagraph"/>
              <w:spacing w:before="45"/>
              <w:ind w:left="113"/>
              <w:rPr>
                <w:b/>
                <w:sz w:val="18"/>
              </w:rPr>
            </w:pPr>
            <w:r>
              <w:rPr>
                <w:b/>
                <w:sz w:val="18"/>
              </w:rPr>
              <w:t>行政事业单位医疗</w:t>
            </w:r>
          </w:p>
        </w:tc>
        <w:tc>
          <w:tcPr>
            <w:tcW w:w="1418" w:type="dxa"/>
            <w:tcBorders>
              <w:left w:val="single" w:sz="4" w:space="0" w:color="000000"/>
              <w:right w:val="single" w:sz="4" w:space="0" w:color="000000"/>
            </w:tcBorders>
          </w:tcPr>
          <w:p>
            <w:pPr>
              <w:pStyle w:val="TableParagraph"/>
              <w:spacing w:before="45"/>
              <w:ind w:right="82"/>
              <w:jc w:val="right"/>
              <w:rPr>
                <w:b/>
                <w:sz w:val="18"/>
              </w:rPr>
            </w:pPr>
            <w:r>
              <w:rPr>
                <w:b/>
                <w:w w:val="95"/>
                <w:sz w:val="18"/>
              </w:rPr>
              <w:t>753,300.00</w:t>
            </w:r>
          </w:p>
        </w:tc>
        <w:tc>
          <w:tcPr>
            <w:tcW w:w="1417" w:type="dxa"/>
            <w:tcBorders>
              <w:left w:val="single" w:sz="4" w:space="0" w:color="000000"/>
              <w:right w:val="single" w:sz="4" w:space="0" w:color="000000"/>
            </w:tcBorders>
          </w:tcPr>
          <w:p>
            <w:pPr>
              <w:pStyle w:val="TableParagraph"/>
              <w:spacing w:before="45"/>
              <w:ind w:right="81"/>
              <w:jc w:val="right"/>
              <w:rPr>
                <w:b/>
                <w:sz w:val="18"/>
              </w:rPr>
            </w:pPr>
            <w:r>
              <w:rPr>
                <w:b/>
                <w:sz w:val="18"/>
              </w:rPr>
              <w:t>753,300.00</w:t>
            </w:r>
          </w:p>
        </w:tc>
        <w:tc>
          <w:tcPr>
            <w:tcW w:w="1134" w:type="dxa"/>
            <w:tcBorders>
              <w:left w:val="single" w:sz="4" w:space="0" w:color="000000"/>
              <w:right w:val="single" w:sz="4" w:space="0" w:color="000000"/>
            </w:tcBorders>
          </w:tcPr>
          <w:p>
            <w:pPr>
              <w:pStyle w:val="TableParagraph"/>
              <w:spacing w:before="45"/>
              <w:ind w:right="87"/>
              <w:jc w:val="right"/>
              <w:rPr>
                <w:b/>
                <w:sz w:val="18"/>
              </w:rPr>
            </w:pPr>
            <w:r>
              <w:rPr>
                <w:b/>
                <w:sz w:val="18"/>
              </w:rPr>
              <w:t>0.00</w:t>
            </w:r>
          </w:p>
        </w:tc>
        <w:tc>
          <w:tcPr>
            <w:tcW w:w="992" w:type="dxa"/>
            <w:tcBorders>
              <w:left w:val="single" w:sz="4" w:space="0" w:color="000000"/>
              <w:right w:val="single" w:sz="4" w:space="0" w:color="000000"/>
            </w:tcBorders>
          </w:tcPr>
          <w:p>
            <w:pPr>
              <w:pStyle w:val="TableParagraph"/>
              <w:spacing w:before="45"/>
              <w:ind w:right="87"/>
              <w:jc w:val="right"/>
              <w:rPr>
                <w:b/>
                <w:sz w:val="18"/>
              </w:rPr>
            </w:pPr>
            <w:r>
              <w:rPr>
                <w:b/>
                <w:sz w:val="18"/>
              </w:rPr>
              <w:t>0.00</w:t>
            </w:r>
          </w:p>
        </w:tc>
        <w:tc>
          <w:tcPr>
            <w:tcW w:w="1276" w:type="dxa"/>
            <w:tcBorders>
              <w:left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left w:val="single" w:sz="4" w:space="0" w:color="000000"/>
              <w:right w:val="single" w:sz="4" w:space="0" w:color="000000"/>
            </w:tcBorders>
          </w:tcPr>
          <w:p>
            <w:pPr>
              <w:pStyle w:val="TableParagraph"/>
              <w:spacing w:before="45"/>
              <w:ind w:right="88"/>
              <w:jc w:val="right"/>
              <w:rPr>
                <w:b/>
                <w:sz w:val="18"/>
              </w:rPr>
            </w:pPr>
            <w:r>
              <w:rPr>
                <w:b/>
                <w:sz w:val="18"/>
              </w:rPr>
              <w:t>0.00</w:t>
            </w:r>
          </w:p>
        </w:tc>
        <w:tc>
          <w:tcPr>
            <w:tcW w:w="1701" w:type="dxa"/>
            <w:tcBorders>
              <w:left w:val="single" w:sz="4" w:space="0" w:color="000000"/>
            </w:tcBorders>
          </w:tcPr>
          <w:p>
            <w:pPr>
              <w:pStyle w:val="TableParagraph"/>
              <w:spacing w:before="45"/>
              <w:ind w:right="82"/>
              <w:jc w:val="right"/>
              <w:rPr>
                <w:b/>
                <w:sz w:val="18"/>
              </w:rPr>
            </w:pPr>
            <w:r>
              <w:rPr>
                <w:b/>
                <w:sz w:val="18"/>
              </w:rPr>
              <w:t>0.00</w:t>
            </w:r>
          </w:p>
        </w:tc>
      </w:tr>
      <w:tr>
        <w:trPr>
          <w:trHeight w:val="321" w:hRule="atLeast"/>
        </w:trPr>
        <w:tc>
          <w:tcPr>
            <w:tcW w:w="1320" w:type="dxa"/>
            <w:gridSpan w:val="3"/>
            <w:tcBorders>
              <w:right w:val="single" w:sz="4" w:space="0" w:color="000000"/>
            </w:tcBorders>
          </w:tcPr>
          <w:p>
            <w:pPr>
              <w:pStyle w:val="TableParagraph"/>
              <w:spacing w:before="47"/>
              <w:ind w:left="108"/>
              <w:rPr>
                <w:sz w:val="18"/>
              </w:rPr>
            </w:pPr>
            <w:r>
              <w:rPr>
                <w:sz w:val="18"/>
              </w:rPr>
              <w:t>2101101</w:t>
            </w:r>
          </w:p>
        </w:tc>
        <w:tc>
          <w:tcPr>
            <w:tcW w:w="2811" w:type="dxa"/>
            <w:tcBorders>
              <w:left w:val="single" w:sz="4" w:space="0" w:color="000000"/>
              <w:right w:val="single" w:sz="4" w:space="0" w:color="000000"/>
            </w:tcBorders>
          </w:tcPr>
          <w:p>
            <w:pPr>
              <w:pStyle w:val="TableParagraph"/>
              <w:spacing w:before="47"/>
              <w:ind w:left="113"/>
              <w:rPr>
                <w:sz w:val="18"/>
              </w:rPr>
            </w:pPr>
            <w:r>
              <w:rPr>
                <w:sz w:val="18"/>
              </w:rPr>
              <w:t>行政单位医疗</w:t>
            </w:r>
          </w:p>
        </w:tc>
        <w:tc>
          <w:tcPr>
            <w:tcW w:w="1418" w:type="dxa"/>
            <w:tcBorders>
              <w:left w:val="single" w:sz="4" w:space="0" w:color="000000"/>
              <w:right w:val="single" w:sz="4" w:space="0" w:color="000000"/>
            </w:tcBorders>
          </w:tcPr>
          <w:p>
            <w:pPr>
              <w:pStyle w:val="TableParagraph"/>
              <w:spacing w:before="47"/>
              <w:ind w:right="89"/>
              <w:jc w:val="right"/>
              <w:rPr>
                <w:sz w:val="18"/>
              </w:rPr>
            </w:pPr>
            <w:r>
              <w:rPr>
                <w:sz w:val="18"/>
              </w:rPr>
              <w:t>429,900.00</w:t>
            </w:r>
          </w:p>
        </w:tc>
        <w:tc>
          <w:tcPr>
            <w:tcW w:w="1417" w:type="dxa"/>
            <w:tcBorders>
              <w:left w:val="single" w:sz="4" w:space="0" w:color="000000"/>
              <w:right w:val="single" w:sz="4" w:space="0" w:color="000000"/>
            </w:tcBorders>
          </w:tcPr>
          <w:p>
            <w:pPr>
              <w:pStyle w:val="TableParagraph"/>
              <w:spacing w:before="47"/>
              <w:ind w:right="90"/>
              <w:jc w:val="right"/>
              <w:rPr>
                <w:sz w:val="18"/>
              </w:rPr>
            </w:pPr>
            <w:r>
              <w:rPr>
                <w:sz w:val="18"/>
              </w:rPr>
              <w:t>429,900.00</w:t>
            </w:r>
          </w:p>
        </w:tc>
        <w:tc>
          <w:tcPr>
            <w:tcW w:w="1134" w:type="dxa"/>
            <w:tcBorders>
              <w:left w:val="single" w:sz="4" w:space="0" w:color="000000"/>
              <w:right w:val="single" w:sz="4" w:space="0" w:color="000000"/>
            </w:tcBorders>
          </w:tcPr>
          <w:p>
            <w:pPr>
              <w:pStyle w:val="TableParagraph"/>
              <w:spacing w:before="47"/>
              <w:ind w:right="89"/>
              <w:jc w:val="right"/>
              <w:rPr>
                <w:sz w:val="18"/>
              </w:rPr>
            </w:pPr>
            <w:r>
              <w:rPr>
                <w:sz w:val="18"/>
              </w:rPr>
              <w:t>0.00</w:t>
            </w:r>
          </w:p>
        </w:tc>
        <w:tc>
          <w:tcPr>
            <w:tcW w:w="992" w:type="dxa"/>
            <w:tcBorders>
              <w:left w:val="single" w:sz="4" w:space="0" w:color="000000"/>
              <w:right w:val="single" w:sz="4" w:space="0" w:color="000000"/>
            </w:tcBorders>
          </w:tcPr>
          <w:p>
            <w:pPr>
              <w:pStyle w:val="TableParagraph"/>
              <w:spacing w:before="47"/>
              <w:ind w:right="90"/>
              <w:jc w:val="right"/>
              <w:rPr>
                <w:sz w:val="18"/>
              </w:rPr>
            </w:pPr>
            <w:r>
              <w:rPr>
                <w:sz w:val="18"/>
              </w:rPr>
              <w:t>0.00</w:t>
            </w:r>
          </w:p>
        </w:tc>
        <w:tc>
          <w:tcPr>
            <w:tcW w:w="1276" w:type="dxa"/>
            <w:tcBorders>
              <w:left w:val="single" w:sz="4" w:space="0" w:color="000000"/>
              <w:right w:val="single" w:sz="4" w:space="0" w:color="000000"/>
            </w:tcBorders>
          </w:tcPr>
          <w:p>
            <w:pPr>
              <w:pStyle w:val="TableParagraph"/>
              <w:spacing w:before="47"/>
              <w:ind w:right="89"/>
              <w:jc w:val="right"/>
              <w:rPr>
                <w:sz w:val="18"/>
              </w:rPr>
            </w:pPr>
            <w:r>
              <w:rPr>
                <w:sz w:val="18"/>
              </w:rPr>
              <w:t>0.00</w:t>
            </w:r>
          </w:p>
        </w:tc>
        <w:tc>
          <w:tcPr>
            <w:tcW w:w="1134" w:type="dxa"/>
            <w:tcBorders>
              <w:left w:val="single" w:sz="4" w:space="0" w:color="000000"/>
              <w:right w:val="single" w:sz="4" w:space="0" w:color="000000"/>
            </w:tcBorders>
          </w:tcPr>
          <w:p>
            <w:pPr>
              <w:pStyle w:val="TableParagraph"/>
              <w:spacing w:before="47"/>
              <w:ind w:right="90"/>
              <w:jc w:val="right"/>
              <w:rPr>
                <w:sz w:val="18"/>
              </w:rPr>
            </w:pPr>
            <w:r>
              <w:rPr>
                <w:sz w:val="18"/>
              </w:rPr>
              <w:t>0.00</w:t>
            </w:r>
          </w:p>
        </w:tc>
        <w:tc>
          <w:tcPr>
            <w:tcW w:w="1701" w:type="dxa"/>
            <w:tcBorders>
              <w:left w:val="single" w:sz="4" w:space="0" w:color="000000"/>
            </w:tcBorders>
          </w:tcPr>
          <w:p>
            <w:pPr>
              <w:pStyle w:val="TableParagraph"/>
              <w:spacing w:before="47"/>
              <w:ind w:right="85"/>
              <w:jc w:val="right"/>
              <w:rPr>
                <w:sz w:val="18"/>
              </w:rPr>
            </w:pPr>
            <w:r>
              <w:rPr>
                <w:sz w:val="18"/>
              </w:rPr>
              <w:t>0.00</w:t>
            </w:r>
          </w:p>
        </w:tc>
      </w:tr>
      <w:tr>
        <w:trPr>
          <w:trHeight w:val="321" w:hRule="atLeast"/>
        </w:trPr>
        <w:tc>
          <w:tcPr>
            <w:tcW w:w="1320" w:type="dxa"/>
            <w:gridSpan w:val="3"/>
            <w:tcBorders>
              <w:right w:val="single" w:sz="4" w:space="0" w:color="000000"/>
            </w:tcBorders>
          </w:tcPr>
          <w:p>
            <w:pPr>
              <w:pStyle w:val="TableParagraph"/>
              <w:spacing w:before="47"/>
              <w:ind w:left="108"/>
              <w:rPr>
                <w:sz w:val="18"/>
              </w:rPr>
            </w:pPr>
            <w:r>
              <w:rPr>
                <w:sz w:val="18"/>
              </w:rPr>
              <w:t>2101103</w:t>
            </w:r>
          </w:p>
        </w:tc>
        <w:tc>
          <w:tcPr>
            <w:tcW w:w="2811" w:type="dxa"/>
            <w:tcBorders>
              <w:left w:val="single" w:sz="4" w:space="0" w:color="000000"/>
              <w:right w:val="single" w:sz="4" w:space="0" w:color="000000"/>
            </w:tcBorders>
          </w:tcPr>
          <w:p>
            <w:pPr>
              <w:pStyle w:val="TableParagraph"/>
              <w:spacing w:before="47"/>
              <w:ind w:left="113"/>
              <w:rPr>
                <w:sz w:val="18"/>
              </w:rPr>
            </w:pPr>
            <w:r>
              <w:rPr>
                <w:sz w:val="18"/>
              </w:rPr>
              <w:t>公务员医疗补助</w:t>
            </w:r>
          </w:p>
        </w:tc>
        <w:tc>
          <w:tcPr>
            <w:tcW w:w="1418" w:type="dxa"/>
            <w:tcBorders>
              <w:left w:val="single" w:sz="4" w:space="0" w:color="000000"/>
              <w:right w:val="single" w:sz="4" w:space="0" w:color="000000"/>
            </w:tcBorders>
          </w:tcPr>
          <w:p>
            <w:pPr>
              <w:pStyle w:val="TableParagraph"/>
              <w:spacing w:before="47"/>
              <w:ind w:right="89"/>
              <w:jc w:val="right"/>
              <w:rPr>
                <w:sz w:val="18"/>
              </w:rPr>
            </w:pPr>
            <w:r>
              <w:rPr>
                <w:sz w:val="18"/>
              </w:rPr>
              <w:t>323,400.00</w:t>
            </w:r>
          </w:p>
        </w:tc>
        <w:tc>
          <w:tcPr>
            <w:tcW w:w="1417" w:type="dxa"/>
            <w:tcBorders>
              <w:left w:val="single" w:sz="4" w:space="0" w:color="000000"/>
              <w:right w:val="single" w:sz="4" w:space="0" w:color="000000"/>
            </w:tcBorders>
          </w:tcPr>
          <w:p>
            <w:pPr>
              <w:pStyle w:val="TableParagraph"/>
              <w:spacing w:before="47"/>
              <w:ind w:right="90"/>
              <w:jc w:val="right"/>
              <w:rPr>
                <w:sz w:val="18"/>
              </w:rPr>
            </w:pPr>
            <w:r>
              <w:rPr>
                <w:sz w:val="18"/>
              </w:rPr>
              <w:t>323,400.00</w:t>
            </w:r>
          </w:p>
        </w:tc>
        <w:tc>
          <w:tcPr>
            <w:tcW w:w="1134" w:type="dxa"/>
            <w:tcBorders>
              <w:left w:val="single" w:sz="4" w:space="0" w:color="000000"/>
              <w:right w:val="single" w:sz="4" w:space="0" w:color="000000"/>
            </w:tcBorders>
          </w:tcPr>
          <w:p>
            <w:pPr>
              <w:pStyle w:val="TableParagraph"/>
              <w:spacing w:before="47"/>
              <w:ind w:right="89"/>
              <w:jc w:val="right"/>
              <w:rPr>
                <w:sz w:val="18"/>
              </w:rPr>
            </w:pPr>
            <w:r>
              <w:rPr>
                <w:sz w:val="18"/>
              </w:rPr>
              <w:t>0.00</w:t>
            </w:r>
          </w:p>
        </w:tc>
        <w:tc>
          <w:tcPr>
            <w:tcW w:w="992" w:type="dxa"/>
            <w:tcBorders>
              <w:left w:val="single" w:sz="4" w:space="0" w:color="000000"/>
              <w:right w:val="single" w:sz="4" w:space="0" w:color="000000"/>
            </w:tcBorders>
          </w:tcPr>
          <w:p>
            <w:pPr>
              <w:pStyle w:val="TableParagraph"/>
              <w:spacing w:before="47"/>
              <w:ind w:right="90"/>
              <w:jc w:val="right"/>
              <w:rPr>
                <w:sz w:val="18"/>
              </w:rPr>
            </w:pPr>
            <w:r>
              <w:rPr>
                <w:sz w:val="18"/>
              </w:rPr>
              <w:t>0.00</w:t>
            </w:r>
          </w:p>
        </w:tc>
        <w:tc>
          <w:tcPr>
            <w:tcW w:w="1276" w:type="dxa"/>
            <w:tcBorders>
              <w:left w:val="single" w:sz="4" w:space="0" w:color="000000"/>
              <w:right w:val="single" w:sz="4" w:space="0" w:color="000000"/>
            </w:tcBorders>
          </w:tcPr>
          <w:p>
            <w:pPr>
              <w:pStyle w:val="TableParagraph"/>
              <w:spacing w:before="47"/>
              <w:ind w:right="89"/>
              <w:jc w:val="right"/>
              <w:rPr>
                <w:sz w:val="18"/>
              </w:rPr>
            </w:pPr>
            <w:r>
              <w:rPr>
                <w:sz w:val="18"/>
              </w:rPr>
              <w:t>0.00</w:t>
            </w:r>
          </w:p>
        </w:tc>
        <w:tc>
          <w:tcPr>
            <w:tcW w:w="1134" w:type="dxa"/>
            <w:tcBorders>
              <w:left w:val="single" w:sz="4" w:space="0" w:color="000000"/>
              <w:right w:val="single" w:sz="4" w:space="0" w:color="000000"/>
            </w:tcBorders>
          </w:tcPr>
          <w:p>
            <w:pPr>
              <w:pStyle w:val="TableParagraph"/>
              <w:spacing w:before="47"/>
              <w:ind w:right="90"/>
              <w:jc w:val="right"/>
              <w:rPr>
                <w:sz w:val="18"/>
              </w:rPr>
            </w:pPr>
            <w:r>
              <w:rPr>
                <w:sz w:val="18"/>
              </w:rPr>
              <w:t>0.00</w:t>
            </w:r>
          </w:p>
        </w:tc>
        <w:tc>
          <w:tcPr>
            <w:tcW w:w="1701" w:type="dxa"/>
            <w:tcBorders>
              <w:left w:val="single" w:sz="4" w:space="0" w:color="000000"/>
            </w:tcBorders>
          </w:tcPr>
          <w:p>
            <w:pPr>
              <w:pStyle w:val="TableParagraph"/>
              <w:spacing w:before="47"/>
              <w:ind w:right="85"/>
              <w:jc w:val="right"/>
              <w:rPr>
                <w:sz w:val="18"/>
              </w:rPr>
            </w:pPr>
            <w:r>
              <w:rPr>
                <w:sz w:val="18"/>
              </w:rPr>
              <w:t>0.00</w:t>
            </w:r>
          </w:p>
        </w:tc>
      </w:tr>
      <w:tr>
        <w:trPr>
          <w:trHeight w:val="320" w:hRule="atLeast"/>
        </w:trPr>
        <w:tc>
          <w:tcPr>
            <w:tcW w:w="1320" w:type="dxa"/>
            <w:gridSpan w:val="3"/>
            <w:tcBorders>
              <w:right w:val="single" w:sz="4" w:space="0" w:color="000000"/>
            </w:tcBorders>
          </w:tcPr>
          <w:p>
            <w:pPr>
              <w:pStyle w:val="TableParagraph"/>
              <w:spacing w:before="47"/>
              <w:ind w:left="108"/>
              <w:rPr>
                <w:b/>
                <w:sz w:val="18"/>
              </w:rPr>
            </w:pPr>
            <w:r>
              <w:rPr>
                <w:b/>
                <w:sz w:val="18"/>
              </w:rPr>
              <w:t>221</w:t>
            </w:r>
          </w:p>
        </w:tc>
        <w:tc>
          <w:tcPr>
            <w:tcW w:w="2811" w:type="dxa"/>
            <w:tcBorders>
              <w:left w:val="single" w:sz="4" w:space="0" w:color="000000"/>
              <w:right w:val="single" w:sz="4" w:space="0" w:color="000000"/>
            </w:tcBorders>
          </w:tcPr>
          <w:p>
            <w:pPr>
              <w:pStyle w:val="TableParagraph"/>
              <w:spacing w:before="47"/>
              <w:ind w:left="113"/>
              <w:rPr>
                <w:b/>
                <w:sz w:val="18"/>
              </w:rPr>
            </w:pPr>
            <w:r>
              <w:rPr>
                <w:b/>
                <w:sz w:val="18"/>
              </w:rPr>
              <w:t>住房保障支出</w:t>
            </w:r>
          </w:p>
        </w:tc>
        <w:tc>
          <w:tcPr>
            <w:tcW w:w="1418" w:type="dxa"/>
            <w:tcBorders>
              <w:left w:val="single" w:sz="4" w:space="0" w:color="000000"/>
              <w:right w:val="single" w:sz="4" w:space="0" w:color="000000"/>
            </w:tcBorders>
          </w:tcPr>
          <w:p>
            <w:pPr>
              <w:pStyle w:val="TableParagraph"/>
              <w:spacing w:before="47"/>
              <w:ind w:right="82"/>
              <w:jc w:val="right"/>
              <w:rPr>
                <w:b/>
                <w:sz w:val="18"/>
              </w:rPr>
            </w:pPr>
            <w:r>
              <w:rPr>
                <w:b/>
                <w:w w:val="95"/>
                <w:sz w:val="18"/>
              </w:rPr>
              <w:t>637,432.32</w:t>
            </w:r>
          </w:p>
        </w:tc>
        <w:tc>
          <w:tcPr>
            <w:tcW w:w="1417" w:type="dxa"/>
            <w:tcBorders>
              <w:left w:val="single" w:sz="4" w:space="0" w:color="000000"/>
              <w:right w:val="single" w:sz="4" w:space="0" w:color="000000"/>
            </w:tcBorders>
          </w:tcPr>
          <w:p>
            <w:pPr>
              <w:pStyle w:val="TableParagraph"/>
              <w:spacing w:before="47"/>
              <w:ind w:right="81"/>
              <w:jc w:val="right"/>
              <w:rPr>
                <w:b/>
                <w:sz w:val="18"/>
              </w:rPr>
            </w:pPr>
            <w:r>
              <w:rPr>
                <w:b/>
                <w:sz w:val="18"/>
              </w:rPr>
              <w:t>637,432.32</w:t>
            </w:r>
          </w:p>
        </w:tc>
        <w:tc>
          <w:tcPr>
            <w:tcW w:w="1134" w:type="dxa"/>
            <w:tcBorders>
              <w:left w:val="single" w:sz="4" w:space="0" w:color="000000"/>
              <w:right w:val="single" w:sz="4" w:space="0" w:color="000000"/>
            </w:tcBorders>
          </w:tcPr>
          <w:p>
            <w:pPr>
              <w:pStyle w:val="TableParagraph"/>
              <w:spacing w:before="47"/>
              <w:ind w:right="87"/>
              <w:jc w:val="right"/>
              <w:rPr>
                <w:b/>
                <w:sz w:val="18"/>
              </w:rPr>
            </w:pPr>
            <w:r>
              <w:rPr>
                <w:b/>
                <w:sz w:val="18"/>
              </w:rPr>
              <w:t>0.00</w:t>
            </w:r>
          </w:p>
        </w:tc>
        <w:tc>
          <w:tcPr>
            <w:tcW w:w="992" w:type="dxa"/>
            <w:tcBorders>
              <w:left w:val="single" w:sz="4" w:space="0" w:color="000000"/>
              <w:right w:val="single" w:sz="4" w:space="0" w:color="000000"/>
            </w:tcBorders>
          </w:tcPr>
          <w:p>
            <w:pPr>
              <w:pStyle w:val="TableParagraph"/>
              <w:spacing w:before="47"/>
              <w:ind w:right="87"/>
              <w:jc w:val="right"/>
              <w:rPr>
                <w:b/>
                <w:sz w:val="18"/>
              </w:rPr>
            </w:pPr>
            <w:r>
              <w:rPr>
                <w:b/>
                <w:sz w:val="18"/>
              </w:rPr>
              <w:t>0.00</w:t>
            </w:r>
          </w:p>
        </w:tc>
        <w:tc>
          <w:tcPr>
            <w:tcW w:w="1276" w:type="dxa"/>
            <w:tcBorders>
              <w:left w:val="single" w:sz="4" w:space="0" w:color="000000"/>
              <w:right w:val="single" w:sz="4" w:space="0" w:color="000000"/>
            </w:tcBorders>
          </w:tcPr>
          <w:p>
            <w:pPr>
              <w:pStyle w:val="TableParagraph"/>
              <w:spacing w:before="47"/>
              <w:ind w:right="87"/>
              <w:jc w:val="right"/>
              <w:rPr>
                <w:b/>
                <w:sz w:val="18"/>
              </w:rPr>
            </w:pPr>
            <w:r>
              <w:rPr>
                <w:b/>
                <w:sz w:val="18"/>
              </w:rPr>
              <w:t>0.00</w:t>
            </w:r>
          </w:p>
        </w:tc>
        <w:tc>
          <w:tcPr>
            <w:tcW w:w="1134" w:type="dxa"/>
            <w:tcBorders>
              <w:left w:val="single" w:sz="4" w:space="0" w:color="000000"/>
              <w:right w:val="single" w:sz="4" w:space="0" w:color="000000"/>
            </w:tcBorders>
          </w:tcPr>
          <w:p>
            <w:pPr>
              <w:pStyle w:val="TableParagraph"/>
              <w:spacing w:before="47"/>
              <w:ind w:right="88"/>
              <w:jc w:val="right"/>
              <w:rPr>
                <w:b/>
                <w:sz w:val="18"/>
              </w:rPr>
            </w:pPr>
            <w:r>
              <w:rPr>
                <w:b/>
                <w:sz w:val="18"/>
              </w:rPr>
              <w:t>0.00</w:t>
            </w:r>
          </w:p>
        </w:tc>
        <w:tc>
          <w:tcPr>
            <w:tcW w:w="1701" w:type="dxa"/>
            <w:tcBorders>
              <w:left w:val="single" w:sz="4" w:space="0" w:color="000000"/>
            </w:tcBorders>
          </w:tcPr>
          <w:p>
            <w:pPr>
              <w:pStyle w:val="TableParagraph"/>
              <w:spacing w:before="47"/>
              <w:ind w:right="82"/>
              <w:jc w:val="right"/>
              <w:rPr>
                <w:b/>
                <w:sz w:val="18"/>
              </w:rPr>
            </w:pPr>
            <w:r>
              <w:rPr>
                <w:b/>
                <w:sz w:val="18"/>
              </w:rPr>
              <w:t>0.00</w:t>
            </w:r>
          </w:p>
        </w:tc>
      </w:tr>
      <w:tr>
        <w:trPr>
          <w:trHeight w:val="321" w:hRule="atLeast"/>
        </w:trPr>
        <w:tc>
          <w:tcPr>
            <w:tcW w:w="1320" w:type="dxa"/>
            <w:gridSpan w:val="3"/>
            <w:tcBorders>
              <w:right w:val="single" w:sz="4" w:space="0" w:color="000000"/>
            </w:tcBorders>
          </w:tcPr>
          <w:p>
            <w:pPr>
              <w:pStyle w:val="TableParagraph"/>
              <w:spacing w:before="46"/>
              <w:ind w:left="108"/>
              <w:rPr>
                <w:b/>
                <w:sz w:val="18"/>
              </w:rPr>
            </w:pPr>
            <w:r>
              <w:rPr>
                <w:b/>
                <w:sz w:val="18"/>
              </w:rPr>
              <w:t>22102</w:t>
            </w:r>
          </w:p>
        </w:tc>
        <w:tc>
          <w:tcPr>
            <w:tcW w:w="2811" w:type="dxa"/>
            <w:tcBorders>
              <w:left w:val="single" w:sz="4" w:space="0" w:color="000000"/>
              <w:right w:val="single" w:sz="4" w:space="0" w:color="000000"/>
            </w:tcBorders>
          </w:tcPr>
          <w:p>
            <w:pPr>
              <w:pStyle w:val="TableParagraph"/>
              <w:spacing w:before="46"/>
              <w:ind w:left="113"/>
              <w:rPr>
                <w:b/>
                <w:sz w:val="18"/>
              </w:rPr>
            </w:pPr>
            <w:r>
              <w:rPr>
                <w:b/>
                <w:sz w:val="18"/>
              </w:rPr>
              <w:t>住房改革支出</w:t>
            </w:r>
          </w:p>
        </w:tc>
        <w:tc>
          <w:tcPr>
            <w:tcW w:w="1418" w:type="dxa"/>
            <w:tcBorders>
              <w:left w:val="single" w:sz="4" w:space="0" w:color="000000"/>
              <w:right w:val="single" w:sz="4" w:space="0" w:color="000000"/>
            </w:tcBorders>
          </w:tcPr>
          <w:p>
            <w:pPr>
              <w:pStyle w:val="TableParagraph"/>
              <w:spacing w:before="46"/>
              <w:ind w:right="82"/>
              <w:jc w:val="right"/>
              <w:rPr>
                <w:b/>
                <w:sz w:val="18"/>
              </w:rPr>
            </w:pPr>
            <w:r>
              <w:rPr>
                <w:b/>
                <w:w w:val="95"/>
                <w:sz w:val="18"/>
              </w:rPr>
              <w:t>637,432.32</w:t>
            </w:r>
          </w:p>
        </w:tc>
        <w:tc>
          <w:tcPr>
            <w:tcW w:w="1417" w:type="dxa"/>
            <w:tcBorders>
              <w:left w:val="single" w:sz="4" w:space="0" w:color="000000"/>
              <w:right w:val="single" w:sz="4" w:space="0" w:color="000000"/>
            </w:tcBorders>
          </w:tcPr>
          <w:p>
            <w:pPr>
              <w:pStyle w:val="TableParagraph"/>
              <w:spacing w:before="46"/>
              <w:ind w:right="81"/>
              <w:jc w:val="right"/>
              <w:rPr>
                <w:b/>
                <w:sz w:val="18"/>
              </w:rPr>
            </w:pPr>
            <w:r>
              <w:rPr>
                <w:b/>
                <w:sz w:val="18"/>
              </w:rPr>
              <w:t>637,432.32</w:t>
            </w:r>
          </w:p>
        </w:tc>
        <w:tc>
          <w:tcPr>
            <w:tcW w:w="1134" w:type="dxa"/>
            <w:tcBorders>
              <w:left w:val="single" w:sz="4" w:space="0" w:color="000000"/>
              <w:right w:val="single" w:sz="4" w:space="0" w:color="000000"/>
            </w:tcBorders>
          </w:tcPr>
          <w:p>
            <w:pPr>
              <w:pStyle w:val="TableParagraph"/>
              <w:spacing w:before="46"/>
              <w:ind w:right="87"/>
              <w:jc w:val="right"/>
              <w:rPr>
                <w:b/>
                <w:sz w:val="18"/>
              </w:rPr>
            </w:pPr>
            <w:r>
              <w:rPr>
                <w:b/>
                <w:sz w:val="18"/>
              </w:rPr>
              <w:t>0.00</w:t>
            </w:r>
          </w:p>
        </w:tc>
        <w:tc>
          <w:tcPr>
            <w:tcW w:w="992" w:type="dxa"/>
            <w:tcBorders>
              <w:left w:val="single" w:sz="4" w:space="0" w:color="000000"/>
              <w:right w:val="single" w:sz="4" w:space="0" w:color="000000"/>
            </w:tcBorders>
          </w:tcPr>
          <w:p>
            <w:pPr>
              <w:pStyle w:val="TableParagraph"/>
              <w:spacing w:before="46"/>
              <w:ind w:right="87"/>
              <w:jc w:val="right"/>
              <w:rPr>
                <w:b/>
                <w:sz w:val="18"/>
              </w:rPr>
            </w:pPr>
            <w:r>
              <w:rPr>
                <w:b/>
                <w:sz w:val="18"/>
              </w:rPr>
              <w:t>0.00</w:t>
            </w:r>
          </w:p>
        </w:tc>
        <w:tc>
          <w:tcPr>
            <w:tcW w:w="1276" w:type="dxa"/>
            <w:tcBorders>
              <w:left w:val="single" w:sz="4" w:space="0" w:color="000000"/>
              <w:right w:val="single" w:sz="4" w:space="0" w:color="000000"/>
            </w:tcBorders>
          </w:tcPr>
          <w:p>
            <w:pPr>
              <w:pStyle w:val="TableParagraph"/>
              <w:spacing w:before="46"/>
              <w:ind w:right="87"/>
              <w:jc w:val="right"/>
              <w:rPr>
                <w:b/>
                <w:sz w:val="18"/>
              </w:rPr>
            </w:pPr>
            <w:r>
              <w:rPr>
                <w:b/>
                <w:sz w:val="18"/>
              </w:rPr>
              <w:t>0.00</w:t>
            </w:r>
          </w:p>
        </w:tc>
        <w:tc>
          <w:tcPr>
            <w:tcW w:w="1134" w:type="dxa"/>
            <w:tcBorders>
              <w:left w:val="single" w:sz="4" w:space="0" w:color="000000"/>
              <w:right w:val="single" w:sz="4" w:space="0" w:color="000000"/>
            </w:tcBorders>
          </w:tcPr>
          <w:p>
            <w:pPr>
              <w:pStyle w:val="TableParagraph"/>
              <w:spacing w:before="46"/>
              <w:ind w:right="88"/>
              <w:jc w:val="right"/>
              <w:rPr>
                <w:b/>
                <w:sz w:val="18"/>
              </w:rPr>
            </w:pPr>
            <w:r>
              <w:rPr>
                <w:b/>
                <w:sz w:val="18"/>
              </w:rPr>
              <w:t>0.00</w:t>
            </w:r>
          </w:p>
        </w:tc>
        <w:tc>
          <w:tcPr>
            <w:tcW w:w="1701" w:type="dxa"/>
            <w:tcBorders>
              <w:left w:val="single" w:sz="4" w:space="0" w:color="000000"/>
            </w:tcBorders>
          </w:tcPr>
          <w:p>
            <w:pPr>
              <w:pStyle w:val="TableParagraph"/>
              <w:spacing w:before="46"/>
              <w:ind w:right="82"/>
              <w:jc w:val="right"/>
              <w:rPr>
                <w:b/>
                <w:sz w:val="18"/>
              </w:rPr>
            </w:pPr>
            <w:r>
              <w:rPr>
                <w:b/>
                <w:sz w:val="18"/>
              </w:rPr>
              <w:t>0.00</w:t>
            </w:r>
          </w:p>
        </w:tc>
      </w:tr>
      <w:tr>
        <w:trPr>
          <w:trHeight w:val="321" w:hRule="atLeast"/>
        </w:trPr>
        <w:tc>
          <w:tcPr>
            <w:tcW w:w="1320" w:type="dxa"/>
            <w:gridSpan w:val="3"/>
            <w:tcBorders>
              <w:right w:val="single" w:sz="4" w:space="0" w:color="000000"/>
            </w:tcBorders>
          </w:tcPr>
          <w:p>
            <w:pPr>
              <w:pStyle w:val="TableParagraph"/>
              <w:spacing w:before="46"/>
              <w:ind w:left="288"/>
              <w:rPr>
                <w:sz w:val="18"/>
              </w:rPr>
            </w:pPr>
            <w:r>
              <w:rPr>
                <w:sz w:val="18"/>
              </w:rPr>
              <w:t>2210201</w:t>
            </w:r>
          </w:p>
        </w:tc>
        <w:tc>
          <w:tcPr>
            <w:tcW w:w="2811" w:type="dxa"/>
            <w:tcBorders>
              <w:left w:val="single" w:sz="4" w:space="0" w:color="000000"/>
              <w:right w:val="single" w:sz="4" w:space="0" w:color="000000"/>
            </w:tcBorders>
          </w:tcPr>
          <w:p>
            <w:pPr>
              <w:pStyle w:val="TableParagraph"/>
              <w:spacing w:before="46"/>
              <w:ind w:left="293"/>
              <w:rPr>
                <w:sz w:val="18"/>
              </w:rPr>
            </w:pPr>
            <w:r>
              <w:rPr>
                <w:sz w:val="18"/>
              </w:rPr>
              <w:t>住房公积金</w:t>
            </w:r>
          </w:p>
        </w:tc>
        <w:tc>
          <w:tcPr>
            <w:tcW w:w="1418" w:type="dxa"/>
            <w:tcBorders>
              <w:left w:val="single" w:sz="4" w:space="0" w:color="000000"/>
              <w:right w:val="single" w:sz="4" w:space="0" w:color="000000"/>
            </w:tcBorders>
          </w:tcPr>
          <w:p>
            <w:pPr>
              <w:pStyle w:val="TableParagraph"/>
              <w:spacing w:before="46"/>
              <w:ind w:right="89"/>
              <w:jc w:val="right"/>
              <w:rPr>
                <w:sz w:val="18"/>
              </w:rPr>
            </w:pPr>
            <w:r>
              <w:rPr>
                <w:sz w:val="18"/>
              </w:rPr>
              <w:t>637,432.32</w:t>
            </w:r>
          </w:p>
        </w:tc>
        <w:tc>
          <w:tcPr>
            <w:tcW w:w="1417" w:type="dxa"/>
            <w:tcBorders>
              <w:left w:val="single" w:sz="4" w:space="0" w:color="000000"/>
              <w:right w:val="single" w:sz="4" w:space="0" w:color="000000"/>
            </w:tcBorders>
          </w:tcPr>
          <w:p>
            <w:pPr>
              <w:pStyle w:val="TableParagraph"/>
              <w:spacing w:before="46"/>
              <w:ind w:right="90"/>
              <w:jc w:val="right"/>
              <w:rPr>
                <w:sz w:val="18"/>
              </w:rPr>
            </w:pPr>
            <w:r>
              <w:rPr>
                <w:sz w:val="18"/>
              </w:rPr>
              <w:t>637,432.32</w:t>
            </w:r>
          </w:p>
        </w:tc>
        <w:tc>
          <w:tcPr>
            <w:tcW w:w="1134" w:type="dxa"/>
            <w:tcBorders>
              <w:left w:val="single" w:sz="4" w:space="0" w:color="000000"/>
              <w:right w:val="single" w:sz="4" w:space="0" w:color="000000"/>
            </w:tcBorders>
          </w:tcPr>
          <w:p>
            <w:pPr>
              <w:pStyle w:val="TableParagraph"/>
              <w:spacing w:before="46"/>
              <w:ind w:right="89"/>
              <w:jc w:val="right"/>
              <w:rPr>
                <w:sz w:val="18"/>
              </w:rPr>
            </w:pPr>
            <w:r>
              <w:rPr>
                <w:sz w:val="18"/>
              </w:rPr>
              <w:t>0.00</w:t>
            </w:r>
          </w:p>
        </w:tc>
        <w:tc>
          <w:tcPr>
            <w:tcW w:w="992" w:type="dxa"/>
            <w:tcBorders>
              <w:left w:val="single" w:sz="4" w:space="0" w:color="000000"/>
              <w:right w:val="single" w:sz="4" w:space="0" w:color="000000"/>
            </w:tcBorders>
          </w:tcPr>
          <w:p>
            <w:pPr>
              <w:pStyle w:val="TableParagraph"/>
              <w:spacing w:before="46"/>
              <w:ind w:right="90"/>
              <w:jc w:val="right"/>
              <w:rPr>
                <w:sz w:val="18"/>
              </w:rPr>
            </w:pPr>
            <w:r>
              <w:rPr>
                <w:sz w:val="18"/>
              </w:rPr>
              <w:t>0.00</w:t>
            </w:r>
          </w:p>
        </w:tc>
        <w:tc>
          <w:tcPr>
            <w:tcW w:w="1276" w:type="dxa"/>
            <w:tcBorders>
              <w:left w:val="single" w:sz="4" w:space="0" w:color="000000"/>
              <w:right w:val="single" w:sz="4" w:space="0" w:color="000000"/>
            </w:tcBorders>
          </w:tcPr>
          <w:p>
            <w:pPr>
              <w:pStyle w:val="TableParagraph"/>
              <w:spacing w:before="46"/>
              <w:ind w:right="89"/>
              <w:jc w:val="right"/>
              <w:rPr>
                <w:sz w:val="18"/>
              </w:rPr>
            </w:pPr>
            <w:r>
              <w:rPr>
                <w:sz w:val="18"/>
              </w:rPr>
              <w:t>0.00</w:t>
            </w:r>
          </w:p>
        </w:tc>
        <w:tc>
          <w:tcPr>
            <w:tcW w:w="1134" w:type="dxa"/>
            <w:tcBorders>
              <w:left w:val="single" w:sz="4" w:space="0" w:color="000000"/>
              <w:right w:val="single" w:sz="4" w:space="0" w:color="000000"/>
            </w:tcBorders>
          </w:tcPr>
          <w:p>
            <w:pPr>
              <w:pStyle w:val="TableParagraph"/>
              <w:spacing w:before="46"/>
              <w:ind w:right="90"/>
              <w:jc w:val="right"/>
              <w:rPr>
                <w:sz w:val="18"/>
              </w:rPr>
            </w:pPr>
            <w:r>
              <w:rPr>
                <w:sz w:val="18"/>
              </w:rPr>
              <w:t>0.00</w:t>
            </w:r>
          </w:p>
        </w:tc>
        <w:tc>
          <w:tcPr>
            <w:tcW w:w="1701" w:type="dxa"/>
            <w:tcBorders>
              <w:left w:val="single" w:sz="4" w:space="0" w:color="000000"/>
            </w:tcBorders>
          </w:tcPr>
          <w:p>
            <w:pPr>
              <w:pStyle w:val="TableParagraph"/>
              <w:spacing w:before="46"/>
              <w:ind w:right="85"/>
              <w:jc w:val="right"/>
              <w:rPr>
                <w:sz w:val="18"/>
              </w:rPr>
            </w:pPr>
            <w:r>
              <w:rPr>
                <w:sz w:val="18"/>
              </w:rPr>
              <w:t>0.00</w:t>
            </w:r>
          </w:p>
        </w:tc>
      </w:tr>
    </w:tbl>
    <w:p>
      <w:pPr>
        <w:spacing w:before="134"/>
        <w:ind w:left="1048" w:right="0" w:firstLine="0"/>
        <w:jc w:val="left"/>
        <w:rPr>
          <w:rFonts w:ascii="宋体" w:eastAsia="宋体" w:hint="eastAsia"/>
          <w:sz w:val="22"/>
        </w:rPr>
      </w:pPr>
      <w:r>
        <w:rPr>
          <w:rFonts w:ascii="宋体" w:eastAsia="宋体" w:hint="eastAsia"/>
          <w:sz w:val="22"/>
        </w:rPr>
        <w:t>注：本表反映部门本年度取得的各项收入情况，数据取自财决 03 表</w:t>
      </w:r>
    </w:p>
    <w:p>
      <w:pPr>
        <w:spacing w:after="0"/>
        <w:jc w:val="left"/>
        <w:rPr>
          <w:rFonts w:ascii="宋体" w:eastAsia="宋体" w:hint="eastAsia"/>
          <w:sz w:val="22"/>
        </w:rPr>
        <w:sectPr>
          <w:pgSz w:w="16840" w:h="11910" w:orient="landscape"/>
          <w:pgMar w:top="1100" w:bottom="280" w:left="480" w:right="480"/>
        </w:sectPr>
      </w:pPr>
    </w:p>
    <w:p>
      <w:pPr>
        <w:pStyle w:val="BodyText"/>
        <w:spacing w:before="11"/>
        <w:rPr>
          <w:rFonts w:ascii="宋体"/>
          <w:sz w:val="10"/>
        </w:rPr>
      </w:pPr>
    </w:p>
    <w:p>
      <w:pPr>
        <w:pStyle w:val="Heading3"/>
        <w:ind w:left="223" w:right="734"/>
      </w:pPr>
      <w:r>
        <w:rPr/>
        <w:t>支出决算表</w:t>
      </w:r>
    </w:p>
    <w:p>
      <w:pPr>
        <w:spacing w:before="137"/>
        <w:ind w:left="13058" w:right="0" w:firstLine="0"/>
        <w:jc w:val="left"/>
        <w:rPr>
          <w:rFonts w:ascii="宋体" w:eastAsia="宋体" w:hint="eastAsia"/>
          <w:sz w:val="18"/>
        </w:rPr>
      </w:pPr>
      <w:r>
        <w:rPr>
          <w:rFonts w:ascii="宋体" w:eastAsia="宋体" w:hint="eastAsia"/>
          <w:sz w:val="18"/>
        </w:rPr>
        <w:t>公开 03 表</w:t>
      </w:r>
    </w:p>
    <w:p>
      <w:pPr>
        <w:tabs>
          <w:tab w:pos="12928" w:val="left" w:leader="none"/>
        </w:tabs>
        <w:spacing w:before="91" w:after="43"/>
        <w:ind w:left="1048" w:right="0" w:firstLine="0"/>
        <w:jc w:val="left"/>
        <w:rPr>
          <w:rFonts w:ascii="宋体" w:eastAsia="宋体" w:hint="eastAsia"/>
          <w:sz w:val="18"/>
        </w:rPr>
      </w:pPr>
      <w:r>
        <w:rPr>
          <w:rFonts w:ascii="宋体" w:eastAsia="宋体" w:hint="eastAsia"/>
          <w:sz w:val="18"/>
        </w:rPr>
        <w:t>公开单位：中卫市人民检察院</w:t>
        <w:tab/>
        <w:t>金额单位：元</w:t>
      </w:r>
    </w:p>
    <w:tbl>
      <w:tblPr>
        <w:tblW w:w="0" w:type="auto"/>
        <w:jc w:val="left"/>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5"/>
        <w:gridCol w:w="455"/>
        <w:gridCol w:w="455"/>
        <w:gridCol w:w="3050"/>
        <w:gridCol w:w="1701"/>
        <w:gridCol w:w="1559"/>
        <w:gridCol w:w="1701"/>
        <w:gridCol w:w="1134"/>
        <w:gridCol w:w="1134"/>
        <w:gridCol w:w="1843"/>
      </w:tblGrid>
      <w:tr>
        <w:trPr>
          <w:trHeight w:val="321" w:hRule="atLeast"/>
        </w:trPr>
        <w:tc>
          <w:tcPr>
            <w:tcW w:w="4415" w:type="dxa"/>
            <w:gridSpan w:val="4"/>
            <w:tcBorders>
              <w:bottom w:val="single" w:sz="4" w:space="0" w:color="000000"/>
              <w:right w:val="single" w:sz="4" w:space="0" w:color="000000"/>
            </w:tcBorders>
          </w:tcPr>
          <w:p>
            <w:pPr>
              <w:pStyle w:val="TableParagraph"/>
              <w:spacing w:line="280" w:lineRule="exact" w:before="21"/>
              <w:ind w:left="1968" w:right="1952"/>
              <w:jc w:val="center"/>
              <w:rPr>
                <w:sz w:val="22"/>
              </w:rPr>
            </w:pPr>
            <w:r>
              <w:rPr>
                <w:sz w:val="22"/>
              </w:rPr>
              <w:t>项目</w:t>
            </w:r>
          </w:p>
        </w:tc>
        <w:tc>
          <w:tcPr>
            <w:tcW w:w="1701"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spacing w:before="4"/>
              <w:rPr>
                <w:sz w:val="19"/>
              </w:rPr>
            </w:pPr>
          </w:p>
          <w:p>
            <w:pPr>
              <w:pStyle w:val="TableParagraph"/>
              <w:spacing w:before="1"/>
              <w:ind w:left="193"/>
              <w:rPr>
                <w:sz w:val="22"/>
              </w:rPr>
            </w:pPr>
            <w:r>
              <w:rPr>
                <w:sz w:val="22"/>
              </w:rPr>
              <w:t>本年支出合计</w:t>
            </w:r>
          </w:p>
        </w:tc>
        <w:tc>
          <w:tcPr>
            <w:tcW w:w="1559"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spacing w:before="4"/>
              <w:rPr>
                <w:sz w:val="19"/>
              </w:rPr>
            </w:pPr>
          </w:p>
          <w:p>
            <w:pPr>
              <w:pStyle w:val="TableParagraph"/>
              <w:spacing w:before="1"/>
              <w:ind w:left="343"/>
              <w:rPr>
                <w:sz w:val="22"/>
              </w:rPr>
            </w:pPr>
            <w:r>
              <w:rPr>
                <w:sz w:val="22"/>
              </w:rPr>
              <w:t>基本支出</w:t>
            </w:r>
          </w:p>
        </w:tc>
        <w:tc>
          <w:tcPr>
            <w:tcW w:w="1701"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spacing w:before="4"/>
              <w:rPr>
                <w:sz w:val="19"/>
              </w:rPr>
            </w:pPr>
          </w:p>
          <w:p>
            <w:pPr>
              <w:pStyle w:val="TableParagraph"/>
              <w:spacing w:before="1"/>
              <w:ind w:left="413"/>
              <w:rPr>
                <w:sz w:val="22"/>
              </w:rPr>
            </w:pPr>
            <w:r>
              <w:rPr>
                <w:sz w:val="22"/>
              </w:rPr>
              <w:t>项目支出</w:t>
            </w:r>
          </w:p>
        </w:tc>
        <w:tc>
          <w:tcPr>
            <w:tcW w:w="1134" w:type="dxa"/>
            <w:vMerge w:val="restart"/>
            <w:tcBorders>
              <w:left w:val="single" w:sz="4" w:space="0" w:color="000000"/>
              <w:bottom w:val="single" w:sz="4" w:space="0" w:color="000000"/>
              <w:right w:val="single" w:sz="4" w:space="0" w:color="000000"/>
            </w:tcBorders>
          </w:tcPr>
          <w:p>
            <w:pPr>
              <w:pStyle w:val="TableParagraph"/>
              <w:rPr>
                <w:sz w:val="29"/>
              </w:rPr>
            </w:pPr>
          </w:p>
          <w:p>
            <w:pPr>
              <w:pStyle w:val="TableParagraph"/>
              <w:spacing w:line="273" w:lineRule="auto"/>
              <w:ind w:left="351" w:right="110" w:hanging="221"/>
              <w:rPr>
                <w:sz w:val="22"/>
              </w:rPr>
            </w:pPr>
            <w:r>
              <w:rPr>
                <w:sz w:val="22"/>
              </w:rPr>
              <w:t>上缴上级支出</w:t>
            </w:r>
          </w:p>
        </w:tc>
        <w:tc>
          <w:tcPr>
            <w:tcW w:w="1134"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spacing w:before="4"/>
              <w:rPr>
                <w:sz w:val="19"/>
              </w:rPr>
            </w:pPr>
          </w:p>
          <w:p>
            <w:pPr>
              <w:pStyle w:val="TableParagraph"/>
              <w:spacing w:before="1"/>
              <w:ind w:left="132"/>
              <w:rPr>
                <w:sz w:val="22"/>
              </w:rPr>
            </w:pPr>
            <w:r>
              <w:rPr>
                <w:sz w:val="22"/>
              </w:rPr>
              <w:t>经营支出</w:t>
            </w:r>
          </w:p>
        </w:tc>
        <w:tc>
          <w:tcPr>
            <w:tcW w:w="1843" w:type="dxa"/>
            <w:vMerge w:val="restart"/>
            <w:tcBorders>
              <w:left w:val="single" w:sz="4" w:space="0" w:color="000000"/>
              <w:bottom w:val="single" w:sz="4" w:space="0" w:color="000000"/>
            </w:tcBorders>
          </w:tcPr>
          <w:p>
            <w:pPr>
              <w:pStyle w:val="TableParagraph"/>
              <w:rPr>
                <w:sz w:val="29"/>
              </w:rPr>
            </w:pPr>
          </w:p>
          <w:p>
            <w:pPr>
              <w:pStyle w:val="TableParagraph"/>
              <w:spacing w:line="273" w:lineRule="auto"/>
              <w:ind w:left="704" w:right="130" w:hanging="550"/>
              <w:rPr>
                <w:sz w:val="22"/>
              </w:rPr>
            </w:pPr>
            <w:r>
              <w:rPr>
                <w:sz w:val="22"/>
              </w:rPr>
              <w:t>对附属单位补助支出</w:t>
            </w:r>
          </w:p>
        </w:tc>
      </w:tr>
      <w:tr>
        <w:trPr>
          <w:trHeight w:val="1013" w:hRule="atLeast"/>
        </w:trPr>
        <w:tc>
          <w:tcPr>
            <w:tcW w:w="1365" w:type="dxa"/>
            <w:gridSpan w:val="3"/>
            <w:tcBorders>
              <w:top w:val="single" w:sz="4" w:space="0" w:color="000000"/>
              <w:bottom w:val="single" w:sz="4" w:space="0" w:color="000000"/>
              <w:right w:val="single" w:sz="4" w:space="0" w:color="000000"/>
            </w:tcBorders>
          </w:tcPr>
          <w:p>
            <w:pPr>
              <w:pStyle w:val="TableParagraph"/>
              <w:spacing w:before="6"/>
              <w:rPr>
                <w:sz w:val="16"/>
              </w:rPr>
            </w:pPr>
          </w:p>
          <w:p>
            <w:pPr>
              <w:pStyle w:val="TableParagraph"/>
              <w:spacing w:line="271" w:lineRule="auto"/>
              <w:ind w:left="350" w:right="113" w:hanging="219"/>
              <w:rPr>
                <w:sz w:val="22"/>
              </w:rPr>
            </w:pPr>
            <w:r>
              <w:rPr>
                <w:sz w:val="22"/>
              </w:rPr>
              <w:t>功能分类科目编码</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rPr>
                <w:sz w:val="29"/>
              </w:rPr>
            </w:pPr>
          </w:p>
          <w:p>
            <w:pPr>
              <w:pStyle w:val="TableParagraph"/>
              <w:ind w:left="1068" w:right="1051"/>
              <w:jc w:val="center"/>
              <w:rPr>
                <w:sz w:val="22"/>
              </w:rPr>
            </w:pPr>
            <w:r>
              <w:rPr>
                <w:sz w:val="22"/>
              </w:rPr>
              <w:t>科目名称</w:t>
            </w:r>
          </w:p>
        </w:tc>
        <w:tc>
          <w:tcPr>
            <w:tcW w:w="1701" w:type="dxa"/>
            <w:vMerge/>
            <w:tcBorders>
              <w:top w:val="nil"/>
              <w:left w:val="single" w:sz="4" w:space="0" w:color="000000"/>
              <w:bottom w:val="single" w:sz="4" w:space="0" w:color="000000"/>
              <w:right w:val="single" w:sz="4" w:space="0" w:color="000000"/>
            </w:tcBorders>
          </w:tcPr>
          <w:p>
            <w:pPr>
              <w:rPr>
                <w:sz w:val="2"/>
                <w:szCs w:val="2"/>
              </w:rPr>
            </w:pPr>
          </w:p>
        </w:tc>
        <w:tc>
          <w:tcPr>
            <w:tcW w:w="1559" w:type="dxa"/>
            <w:vMerge/>
            <w:tcBorders>
              <w:top w:val="nil"/>
              <w:left w:val="single" w:sz="4" w:space="0" w:color="000000"/>
              <w:bottom w:val="single" w:sz="4" w:space="0" w:color="000000"/>
              <w:right w:val="single" w:sz="4" w:space="0" w:color="000000"/>
            </w:tcBorders>
          </w:tcPr>
          <w:p>
            <w:pPr>
              <w:rPr>
                <w:sz w:val="2"/>
                <w:szCs w:val="2"/>
              </w:rPr>
            </w:pPr>
          </w:p>
        </w:tc>
        <w:tc>
          <w:tcPr>
            <w:tcW w:w="1701" w:type="dxa"/>
            <w:vMerge/>
            <w:tcBorders>
              <w:top w:val="nil"/>
              <w:left w:val="single" w:sz="4" w:space="0" w:color="000000"/>
              <w:bottom w:val="single" w:sz="4" w:space="0" w:color="000000"/>
              <w:right w:val="single" w:sz="4" w:space="0" w:color="000000"/>
            </w:tcBorders>
          </w:tcPr>
          <w:p>
            <w:pPr>
              <w:rPr>
                <w:sz w:val="2"/>
                <w:szCs w:val="2"/>
              </w:rPr>
            </w:pPr>
          </w:p>
        </w:tc>
        <w:tc>
          <w:tcPr>
            <w:tcW w:w="1134" w:type="dxa"/>
            <w:vMerge/>
            <w:tcBorders>
              <w:top w:val="nil"/>
              <w:left w:val="single" w:sz="4" w:space="0" w:color="000000"/>
              <w:bottom w:val="single" w:sz="4" w:space="0" w:color="000000"/>
              <w:right w:val="single" w:sz="4" w:space="0" w:color="000000"/>
            </w:tcBorders>
          </w:tcPr>
          <w:p>
            <w:pPr>
              <w:rPr>
                <w:sz w:val="2"/>
                <w:szCs w:val="2"/>
              </w:rPr>
            </w:pPr>
          </w:p>
        </w:tc>
        <w:tc>
          <w:tcPr>
            <w:tcW w:w="1134" w:type="dxa"/>
            <w:vMerge/>
            <w:tcBorders>
              <w:top w:val="nil"/>
              <w:left w:val="single" w:sz="4" w:space="0" w:color="000000"/>
              <w:bottom w:val="single" w:sz="4" w:space="0" w:color="000000"/>
              <w:right w:val="single" w:sz="4" w:space="0" w:color="000000"/>
            </w:tcBorders>
          </w:tcPr>
          <w:p>
            <w:pPr>
              <w:rPr>
                <w:sz w:val="2"/>
                <w:szCs w:val="2"/>
              </w:rPr>
            </w:pPr>
          </w:p>
        </w:tc>
        <w:tc>
          <w:tcPr>
            <w:tcW w:w="1843" w:type="dxa"/>
            <w:vMerge/>
            <w:tcBorders>
              <w:top w:val="nil"/>
              <w:left w:val="single" w:sz="4" w:space="0" w:color="000000"/>
              <w:bottom w:val="single" w:sz="4" w:space="0" w:color="000000"/>
            </w:tcBorders>
          </w:tcPr>
          <w:p>
            <w:pPr>
              <w:rPr>
                <w:sz w:val="2"/>
                <w:szCs w:val="2"/>
              </w:rPr>
            </w:pPr>
          </w:p>
        </w:tc>
      </w:tr>
      <w:tr>
        <w:trPr>
          <w:trHeight w:val="320" w:hRule="atLeast"/>
        </w:trPr>
        <w:tc>
          <w:tcPr>
            <w:tcW w:w="455" w:type="dxa"/>
            <w:vMerge w:val="restart"/>
            <w:tcBorders>
              <w:top w:val="single" w:sz="4" w:space="0" w:color="000000"/>
              <w:bottom w:val="single" w:sz="4" w:space="0" w:color="000000"/>
              <w:right w:val="single" w:sz="4" w:space="0" w:color="000000"/>
            </w:tcBorders>
          </w:tcPr>
          <w:p>
            <w:pPr>
              <w:pStyle w:val="TableParagraph"/>
              <w:spacing w:before="184"/>
              <w:ind w:left="115"/>
              <w:rPr>
                <w:sz w:val="22"/>
              </w:rPr>
            </w:pPr>
            <w:r>
              <w:rPr>
                <w:w w:val="100"/>
                <w:sz w:val="22"/>
              </w:rPr>
              <w:t>类</w:t>
            </w:r>
          </w:p>
        </w:tc>
        <w:tc>
          <w:tcPr>
            <w:tcW w:w="45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84"/>
              <w:ind w:left="121"/>
              <w:rPr>
                <w:sz w:val="22"/>
              </w:rPr>
            </w:pPr>
            <w:r>
              <w:rPr>
                <w:w w:val="100"/>
                <w:sz w:val="22"/>
              </w:rPr>
              <w:t>款</w:t>
            </w:r>
          </w:p>
        </w:tc>
        <w:tc>
          <w:tcPr>
            <w:tcW w:w="45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84"/>
              <w:ind w:left="122"/>
              <w:rPr>
                <w:sz w:val="22"/>
              </w:rPr>
            </w:pPr>
            <w:r>
              <w:rPr>
                <w:w w:val="100"/>
                <w:sz w:val="22"/>
              </w:rPr>
              <w:t>项</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1068" w:right="1048"/>
              <w:jc w:val="center"/>
              <w:rPr>
                <w:sz w:val="22"/>
              </w:rPr>
            </w:pPr>
            <w:r>
              <w:rPr>
                <w:sz w:val="22"/>
              </w:rPr>
              <w:t>栏次</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16"/>
              <w:jc w:val="center"/>
              <w:rPr>
                <w:sz w:val="22"/>
              </w:rPr>
            </w:pPr>
            <w:r>
              <w:rPr>
                <w:w w:val="100"/>
                <w:sz w:val="22"/>
              </w:rPr>
              <w:t>1</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20"/>
              <w:jc w:val="center"/>
              <w:rPr>
                <w:sz w:val="22"/>
              </w:rPr>
            </w:pPr>
            <w:r>
              <w:rPr>
                <w:w w:val="100"/>
                <w:sz w:val="22"/>
              </w:rPr>
              <w:t>2</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19"/>
              <w:jc w:val="center"/>
              <w:rPr>
                <w:sz w:val="22"/>
              </w:rPr>
            </w:pPr>
            <w:r>
              <w:rPr>
                <w:w w:val="100"/>
                <w:sz w:val="22"/>
              </w:rPr>
              <w:t>3</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21"/>
              <w:jc w:val="center"/>
              <w:rPr>
                <w:sz w:val="22"/>
              </w:rPr>
            </w:pPr>
            <w:r>
              <w:rPr>
                <w:w w:val="100"/>
                <w:sz w:val="22"/>
              </w:rPr>
              <w:t>4</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18"/>
              <w:jc w:val="center"/>
              <w:rPr>
                <w:sz w:val="22"/>
              </w:rPr>
            </w:pPr>
            <w:r>
              <w:rPr>
                <w:w w:val="100"/>
                <w:sz w:val="22"/>
              </w:rPr>
              <w:t>5</w:t>
            </w:r>
          </w:p>
        </w:tc>
        <w:tc>
          <w:tcPr>
            <w:tcW w:w="1843" w:type="dxa"/>
            <w:tcBorders>
              <w:top w:val="single" w:sz="4" w:space="0" w:color="000000"/>
              <w:left w:val="single" w:sz="4" w:space="0" w:color="000000"/>
              <w:bottom w:val="single" w:sz="4" w:space="0" w:color="000000"/>
            </w:tcBorders>
          </w:tcPr>
          <w:p>
            <w:pPr>
              <w:pStyle w:val="TableParagraph"/>
              <w:spacing w:line="280" w:lineRule="exact" w:before="20"/>
              <w:ind w:left="22"/>
              <w:jc w:val="center"/>
              <w:rPr>
                <w:sz w:val="22"/>
              </w:rPr>
            </w:pPr>
            <w:r>
              <w:rPr>
                <w:w w:val="100"/>
                <w:sz w:val="22"/>
              </w:rPr>
              <w:t>6</w:t>
            </w:r>
          </w:p>
        </w:tc>
      </w:tr>
      <w:tr>
        <w:trPr>
          <w:trHeight w:val="321" w:hRule="atLeast"/>
        </w:trPr>
        <w:tc>
          <w:tcPr>
            <w:tcW w:w="455" w:type="dxa"/>
            <w:vMerge/>
            <w:tcBorders>
              <w:top w:val="nil"/>
              <w:bottom w:val="single" w:sz="4" w:space="0" w:color="000000"/>
              <w:right w:val="single" w:sz="4" w:space="0" w:color="000000"/>
            </w:tcBorders>
          </w:tcPr>
          <w:p>
            <w:pPr>
              <w:rPr>
                <w:sz w:val="2"/>
                <w:szCs w:val="2"/>
              </w:rPr>
            </w:pPr>
          </w:p>
        </w:tc>
        <w:tc>
          <w:tcPr>
            <w:tcW w:w="455" w:type="dxa"/>
            <w:vMerge/>
            <w:tcBorders>
              <w:top w:val="nil"/>
              <w:left w:val="single" w:sz="4" w:space="0" w:color="000000"/>
              <w:bottom w:val="single" w:sz="4" w:space="0" w:color="000000"/>
              <w:right w:val="single" w:sz="4" w:space="0" w:color="000000"/>
            </w:tcBorders>
          </w:tcPr>
          <w:p>
            <w:pPr>
              <w:rPr>
                <w:sz w:val="2"/>
                <w:szCs w:val="2"/>
              </w:rPr>
            </w:pPr>
          </w:p>
        </w:tc>
        <w:tc>
          <w:tcPr>
            <w:tcW w:w="455" w:type="dxa"/>
            <w:vMerge/>
            <w:tcBorders>
              <w:top w:val="nil"/>
              <w:left w:val="single" w:sz="4" w:space="0" w:color="000000"/>
              <w:bottom w:val="single" w:sz="4" w:space="0" w:color="000000"/>
              <w:right w:val="single" w:sz="4" w:space="0" w:color="000000"/>
            </w:tcBorders>
          </w:tcPr>
          <w:p>
            <w:pPr>
              <w:rPr>
                <w:sz w:val="2"/>
                <w:szCs w:val="2"/>
              </w:rPr>
            </w:pP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1"/>
              <w:ind w:left="1068" w:right="1048"/>
              <w:jc w:val="center"/>
              <w:rPr>
                <w:sz w:val="22"/>
              </w:rPr>
            </w:pPr>
            <w:r>
              <w:rPr>
                <w:sz w:val="22"/>
              </w:rPr>
              <w:t>合计</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18"/>
              </w:rPr>
            </w:pPr>
            <w:r>
              <w:rPr>
                <w:sz w:val="18"/>
              </w:rPr>
              <w:t>16,471,061.97</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6"/>
              <w:ind w:right="91"/>
              <w:jc w:val="right"/>
              <w:rPr>
                <w:sz w:val="18"/>
              </w:rPr>
            </w:pPr>
            <w:r>
              <w:rPr>
                <w:sz w:val="18"/>
              </w:rPr>
              <w:t>14,586,972.17</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6"/>
              <w:ind w:right="91"/>
              <w:jc w:val="right"/>
              <w:rPr>
                <w:sz w:val="18"/>
              </w:rPr>
            </w:pPr>
            <w:r>
              <w:rPr>
                <w:sz w:val="18"/>
              </w:rPr>
              <w:t>1,884,089.80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91"/>
              <w:jc w:val="right"/>
              <w:rPr>
                <w:sz w:val="18"/>
              </w:rPr>
            </w:pPr>
            <w:r>
              <w:rPr>
                <w:sz w:val="18"/>
              </w:rPr>
              <w:t>0.00</w:t>
            </w:r>
          </w:p>
        </w:tc>
        <w:tc>
          <w:tcPr>
            <w:tcW w:w="1843" w:type="dxa"/>
            <w:tcBorders>
              <w:top w:val="single" w:sz="4" w:space="0" w:color="000000"/>
              <w:left w:val="single" w:sz="4" w:space="0" w:color="000000"/>
              <w:bottom w:val="single" w:sz="4" w:space="0" w:color="000000"/>
            </w:tcBorders>
          </w:tcPr>
          <w:p>
            <w:pPr>
              <w:pStyle w:val="TableParagraph"/>
              <w:spacing w:before="46"/>
              <w:ind w:right="85"/>
              <w:jc w:val="right"/>
              <w:rPr>
                <w:sz w:val="18"/>
              </w:rPr>
            </w:pPr>
            <w:r>
              <w:rPr>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7"/>
              <w:ind w:left="527" w:right="510"/>
              <w:jc w:val="center"/>
              <w:rPr>
                <w:b/>
                <w:sz w:val="18"/>
              </w:rPr>
            </w:pPr>
            <w:r>
              <w:rPr>
                <w:b/>
                <w:sz w:val="18"/>
              </w:rPr>
              <w:t>204</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7"/>
              <w:ind w:left="111"/>
              <w:rPr>
                <w:b/>
                <w:sz w:val="18"/>
              </w:rPr>
            </w:pPr>
            <w:r>
              <w:rPr>
                <w:b/>
                <w:sz w:val="18"/>
              </w:rPr>
              <w:t>公共安全支出</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14,113,388.70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79"/>
              <w:jc w:val="right"/>
              <w:rPr>
                <w:b/>
                <w:sz w:val="18"/>
              </w:rPr>
            </w:pPr>
            <w:r>
              <w:rPr>
                <w:b/>
                <w:w w:val="95"/>
                <w:sz w:val="18"/>
              </w:rPr>
              <w:t>12,229,298.90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81"/>
              <w:jc w:val="right"/>
              <w:rPr>
                <w:b/>
                <w:sz w:val="18"/>
              </w:rPr>
            </w:pPr>
            <w:r>
              <w:rPr>
                <w:b/>
                <w:w w:val="95"/>
                <w:sz w:val="18"/>
              </w:rPr>
              <w:t>1,884,089.80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7"/>
              <w:ind w:right="83"/>
              <w:jc w:val="right"/>
              <w:rPr>
                <w:b/>
                <w:sz w:val="18"/>
              </w:rPr>
            </w:pPr>
            <w:r>
              <w:rPr>
                <w:b/>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7"/>
              <w:ind w:left="456"/>
              <w:rPr>
                <w:b/>
                <w:sz w:val="18"/>
              </w:rPr>
            </w:pPr>
            <w:r>
              <w:rPr>
                <w:b/>
                <w:sz w:val="18"/>
              </w:rPr>
              <w:t>20404</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7"/>
              <w:ind w:left="291"/>
              <w:rPr>
                <w:b/>
                <w:sz w:val="18"/>
              </w:rPr>
            </w:pPr>
            <w:r>
              <w:rPr>
                <w:b/>
                <w:sz w:val="18"/>
              </w:rPr>
              <w:t>检察</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14,113,388.70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79"/>
              <w:jc w:val="right"/>
              <w:rPr>
                <w:b/>
                <w:sz w:val="18"/>
              </w:rPr>
            </w:pPr>
            <w:r>
              <w:rPr>
                <w:b/>
                <w:w w:val="95"/>
                <w:sz w:val="18"/>
              </w:rPr>
              <w:t>12,229,298.90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81"/>
              <w:jc w:val="right"/>
              <w:rPr>
                <w:b/>
                <w:sz w:val="18"/>
              </w:rPr>
            </w:pPr>
            <w:r>
              <w:rPr>
                <w:b/>
                <w:w w:val="95"/>
                <w:sz w:val="18"/>
              </w:rPr>
              <w:t>1,884,089.80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7"/>
              <w:ind w:right="83"/>
              <w:jc w:val="right"/>
              <w:rPr>
                <w:b/>
                <w:sz w:val="18"/>
              </w:rPr>
            </w:pPr>
            <w:r>
              <w:rPr>
                <w:b/>
                <w:sz w:val="18"/>
              </w:rPr>
              <w:t>0.00</w:t>
            </w:r>
          </w:p>
        </w:tc>
      </w:tr>
      <w:tr>
        <w:trPr>
          <w:trHeight w:val="320" w:hRule="atLeast"/>
        </w:trPr>
        <w:tc>
          <w:tcPr>
            <w:tcW w:w="1365" w:type="dxa"/>
            <w:gridSpan w:val="3"/>
            <w:tcBorders>
              <w:top w:val="single" w:sz="4" w:space="0" w:color="000000"/>
              <w:bottom w:val="single" w:sz="4" w:space="0" w:color="000000"/>
              <w:right w:val="single" w:sz="4" w:space="0" w:color="000000"/>
            </w:tcBorders>
          </w:tcPr>
          <w:p>
            <w:pPr>
              <w:pStyle w:val="TableParagraph"/>
              <w:spacing w:before="47"/>
              <w:ind w:left="367"/>
              <w:rPr>
                <w:sz w:val="18"/>
              </w:rPr>
            </w:pPr>
            <w:r>
              <w:rPr>
                <w:sz w:val="18"/>
              </w:rPr>
              <w:t>2040401</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7"/>
              <w:ind w:left="291"/>
              <w:rPr>
                <w:sz w:val="18"/>
              </w:rPr>
            </w:pPr>
            <w:r>
              <w:rPr>
                <w:sz w:val="18"/>
              </w:rPr>
              <w:t>行政运行</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92"/>
              <w:jc w:val="right"/>
              <w:rPr>
                <w:sz w:val="18"/>
              </w:rPr>
            </w:pPr>
            <w:r>
              <w:rPr>
                <w:sz w:val="18"/>
              </w:rPr>
              <w:t>12,229,298.90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12,229,298.90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0.00</w:t>
            </w:r>
          </w:p>
        </w:tc>
        <w:tc>
          <w:tcPr>
            <w:tcW w:w="1843" w:type="dxa"/>
            <w:tcBorders>
              <w:top w:val="single" w:sz="4" w:space="0" w:color="000000"/>
              <w:left w:val="single" w:sz="4" w:space="0" w:color="000000"/>
              <w:bottom w:val="single" w:sz="4" w:space="0" w:color="000000"/>
            </w:tcBorders>
          </w:tcPr>
          <w:p>
            <w:pPr>
              <w:pStyle w:val="TableParagraph"/>
              <w:spacing w:before="47"/>
              <w:ind w:right="85"/>
              <w:jc w:val="right"/>
              <w:rPr>
                <w:sz w:val="18"/>
              </w:rPr>
            </w:pPr>
            <w:r>
              <w:rPr>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5"/>
              <w:ind w:left="367"/>
              <w:rPr>
                <w:sz w:val="18"/>
              </w:rPr>
            </w:pPr>
            <w:r>
              <w:rPr>
                <w:sz w:val="18"/>
              </w:rPr>
              <w:t>2040402</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sz w:val="18"/>
              </w:rPr>
            </w:pPr>
            <w:r>
              <w:rPr>
                <w:sz w:val="18"/>
              </w:rPr>
              <w:t>一般行政管理事务</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90"/>
              <w:jc w:val="right"/>
              <w:rPr>
                <w:sz w:val="18"/>
              </w:rPr>
            </w:pPr>
            <w:r>
              <w:rPr>
                <w:sz w:val="18"/>
              </w:rPr>
              <w:t>1,884,089.80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0.00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1"/>
              <w:jc w:val="right"/>
              <w:rPr>
                <w:b/>
                <w:sz w:val="18"/>
              </w:rPr>
            </w:pPr>
            <w:r>
              <w:rPr>
                <w:b/>
                <w:w w:val="95"/>
                <w:sz w:val="18"/>
              </w:rPr>
              <w:t>1,884,089.80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91"/>
              <w:jc w:val="right"/>
              <w:rPr>
                <w:sz w:val="18"/>
              </w:rPr>
            </w:pPr>
            <w:r>
              <w:rPr>
                <w:sz w:val="18"/>
              </w:rPr>
              <w:t>0.00</w:t>
            </w:r>
          </w:p>
        </w:tc>
        <w:tc>
          <w:tcPr>
            <w:tcW w:w="1843" w:type="dxa"/>
            <w:tcBorders>
              <w:top w:val="single" w:sz="4" w:space="0" w:color="000000"/>
              <w:left w:val="single" w:sz="4" w:space="0" w:color="000000"/>
              <w:bottom w:val="single" w:sz="4" w:space="0" w:color="000000"/>
            </w:tcBorders>
          </w:tcPr>
          <w:p>
            <w:pPr>
              <w:pStyle w:val="TableParagraph"/>
              <w:spacing w:before="45"/>
              <w:ind w:right="85"/>
              <w:jc w:val="right"/>
              <w:rPr>
                <w:sz w:val="18"/>
              </w:rPr>
            </w:pPr>
            <w:r>
              <w:rPr>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5"/>
              <w:ind w:left="527" w:right="510"/>
              <w:jc w:val="center"/>
              <w:rPr>
                <w:b/>
                <w:sz w:val="18"/>
              </w:rPr>
            </w:pPr>
            <w:r>
              <w:rPr>
                <w:b/>
                <w:sz w:val="18"/>
              </w:rPr>
              <w:t>208</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社会保障和就业支出</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0"/>
              <w:jc w:val="right"/>
              <w:rPr>
                <w:b/>
                <w:sz w:val="18"/>
              </w:rPr>
            </w:pPr>
            <w:r>
              <w:rPr>
                <w:b/>
                <w:w w:val="95"/>
                <w:sz w:val="18"/>
              </w:rPr>
              <w:t>1,092,895.20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5"/>
              <w:ind w:right="79"/>
              <w:jc w:val="right"/>
              <w:rPr>
                <w:b/>
                <w:sz w:val="18"/>
              </w:rPr>
            </w:pPr>
            <w:r>
              <w:rPr>
                <w:b/>
                <w:w w:val="95"/>
                <w:sz w:val="18"/>
              </w:rPr>
              <w:t>1,092,895.20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5"/>
              <w:ind w:right="83"/>
              <w:jc w:val="right"/>
              <w:rPr>
                <w:b/>
                <w:sz w:val="18"/>
              </w:rPr>
            </w:pPr>
            <w:r>
              <w:rPr>
                <w:b/>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5"/>
              <w:ind w:left="456"/>
              <w:rPr>
                <w:b/>
                <w:sz w:val="18"/>
              </w:rPr>
            </w:pPr>
            <w:r>
              <w:rPr>
                <w:b/>
                <w:sz w:val="18"/>
              </w:rPr>
              <w:t>20805</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行政事业单位离退休</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3"/>
              <w:jc w:val="right"/>
              <w:rPr>
                <w:b/>
                <w:sz w:val="18"/>
              </w:rPr>
            </w:pPr>
            <w:r>
              <w:rPr>
                <w:b/>
                <w:w w:val="95"/>
                <w:sz w:val="18"/>
              </w:rPr>
              <w:t>1,092,895.2</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5"/>
              <w:ind w:right="79"/>
              <w:jc w:val="right"/>
              <w:rPr>
                <w:b/>
                <w:sz w:val="18"/>
              </w:rPr>
            </w:pPr>
            <w:r>
              <w:rPr>
                <w:b/>
                <w:w w:val="95"/>
                <w:sz w:val="18"/>
              </w:rPr>
              <w:t>1,092,895.20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5"/>
              <w:ind w:right="83"/>
              <w:jc w:val="right"/>
              <w:rPr>
                <w:b/>
                <w:sz w:val="18"/>
              </w:rPr>
            </w:pPr>
            <w:r>
              <w:rPr>
                <w:b/>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5"/>
              <w:ind w:left="108"/>
              <w:rPr>
                <w:sz w:val="18"/>
              </w:rPr>
            </w:pPr>
            <w:r>
              <w:rPr>
                <w:sz w:val="18"/>
              </w:rPr>
              <w:t>2080504</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sz w:val="18"/>
              </w:rPr>
            </w:pPr>
            <w:r>
              <w:rPr>
                <w:sz w:val="18"/>
              </w:rPr>
              <w:t>未归口管理的行政单位离退休</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92"/>
              <w:jc w:val="right"/>
              <w:rPr>
                <w:sz w:val="18"/>
              </w:rPr>
            </w:pPr>
            <w:r>
              <w:rPr>
                <w:sz w:val="18"/>
              </w:rPr>
              <w:t>24,765.00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5"/>
              <w:ind w:right="91"/>
              <w:jc w:val="right"/>
              <w:rPr>
                <w:sz w:val="18"/>
              </w:rPr>
            </w:pPr>
            <w:r>
              <w:rPr>
                <w:sz w:val="18"/>
              </w:rPr>
              <w:t>24,765.00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91"/>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91"/>
              <w:jc w:val="right"/>
              <w:rPr>
                <w:sz w:val="18"/>
              </w:rPr>
            </w:pPr>
            <w:r>
              <w:rPr>
                <w:sz w:val="18"/>
              </w:rPr>
              <w:t>0.00</w:t>
            </w:r>
          </w:p>
        </w:tc>
        <w:tc>
          <w:tcPr>
            <w:tcW w:w="1843" w:type="dxa"/>
            <w:tcBorders>
              <w:top w:val="single" w:sz="4" w:space="0" w:color="000000"/>
              <w:left w:val="single" w:sz="4" w:space="0" w:color="000000"/>
              <w:bottom w:val="single" w:sz="4" w:space="0" w:color="000000"/>
            </w:tcBorders>
          </w:tcPr>
          <w:p>
            <w:pPr>
              <w:pStyle w:val="TableParagraph"/>
              <w:spacing w:before="45"/>
              <w:ind w:right="85"/>
              <w:jc w:val="right"/>
              <w:rPr>
                <w:sz w:val="18"/>
              </w:rPr>
            </w:pPr>
            <w:r>
              <w:rPr>
                <w:sz w:val="18"/>
              </w:rPr>
              <w:t>0.00</w:t>
            </w:r>
          </w:p>
        </w:tc>
      </w:tr>
      <w:tr>
        <w:trPr>
          <w:trHeight w:val="641" w:hRule="atLeast"/>
        </w:trPr>
        <w:tc>
          <w:tcPr>
            <w:tcW w:w="1365" w:type="dxa"/>
            <w:gridSpan w:val="3"/>
            <w:tcBorders>
              <w:top w:val="single" w:sz="4" w:space="0" w:color="000000"/>
              <w:bottom w:val="single" w:sz="4" w:space="0" w:color="000000"/>
              <w:right w:val="single" w:sz="4" w:space="0" w:color="000000"/>
            </w:tcBorders>
          </w:tcPr>
          <w:p>
            <w:pPr>
              <w:pStyle w:val="TableParagraph"/>
              <w:spacing w:before="1"/>
              <w:rPr>
                <w:sz w:val="16"/>
              </w:rPr>
            </w:pPr>
          </w:p>
          <w:p>
            <w:pPr>
              <w:pStyle w:val="TableParagraph"/>
              <w:ind w:left="108"/>
              <w:rPr>
                <w:sz w:val="18"/>
              </w:rPr>
            </w:pPr>
            <w:r>
              <w:rPr>
                <w:sz w:val="18"/>
              </w:rPr>
              <w:t>2080505</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sz w:val="18"/>
              </w:rPr>
            </w:pPr>
            <w:r>
              <w:rPr>
                <w:sz w:val="18"/>
              </w:rPr>
              <w:t>机关事业单位基本养老保险缴费支</w:t>
            </w:r>
          </w:p>
          <w:p>
            <w:pPr>
              <w:pStyle w:val="TableParagraph"/>
              <w:spacing w:before="91"/>
              <w:ind w:left="111"/>
              <w:rPr>
                <w:sz w:val="18"/>
              </w:rPr>
            </w:pPr>
            <w:r>
              <w:rPr>
                <w:sz w:val="18"/>
              </w:rPr>
              <w:t>出</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1"/>
              <w:rPr>
                <w:sz w:val="16"/>
              </w:rPr>
            </w:pPr>
          </w:p>
          <w:p>
            <w:pPr>
              <w:pStyle w:val="TableParagraph"/>
              <w:ind w:right="90"/>
              <w:jc w:val="right"/>
              <w:rPr>
                <w:sz w:val="18"/>
              </w:rPr>
            </w:pPr>
            <w:r>
              <w:rPr>
                <w:sz w:val="18"/>
              </w:rPr>
              <w:t>1,068,130.20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1"/>
              <w:rPr>
                <w:sz w:val="16"/>
              </w:rPr>
            </w:pPr>
          </w:p>
          <w:p>
            <w:pPr>
              <w:pStyle w:val="TableParagraph"/>
              <w:ind w:right="89"/>
              <w:jc w:val="right"/>
              <w:rPr>
                <w:sz w:val="18"/>
              </w:rPr>
            </w:pPr>
            <w:r>
              <w:rPr>
                <w:sz w:val="18"/>
              </w:rPr>
              <w:t>1,068,130.20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91"/>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91"/>
              <w:jc w:val="right"/>
              <w:rPr>
                <w:sz w:val="18"/>
              </w:rPr>
            </w:pPr>
            <w:r>
              <w:rPr>
                <w:sz w:val="18"/>
              </w:rPr>
              <w:t>0.00</w:t>
            </w:r>
          </w:p>
        </w:tc>
        <w:tc>
          <w:tcPr>
            <w:tcW w:w="1843" w:type="dxa"/>
            <w:tcBorders>
              <w:top w:val="single" w:sz="4" w:space="0" w:color="000000"/>
              <w:left w:val="single" w:sz="4" w:space="0" w:color="000000"/>
              <w:bottom w:val="single" w:sz="4" w:space="0" w:color="000000"/>
            </w:tcBorders>
          </w:tcPr>
          <w:p>
            <w:pPr>
              <w:pStyle w:val="TableParagraph"/>
              <w:spacing w:before="45"/>
              <w:ind w:right="85"/>
              <w:jc w:val="right"/>
              <w:rPr>
                <w:sz w:val="18"/>
              </w:rPr>
            </w:pPr>
            <w:r>
              <w:rPr>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6"/>
              <w:ind w:left="108"/>
              <w:rPr>
                <w:b/>
                <w:sz w:val="18"/>
              </w:rPr>
            </w:pPr>
            <w:r>
              <w:rPr>
                <w:b/>
                <w:sz w:val="18"/>
              </w:rPr>
              <w:t>210</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6"/>
              <w:ind w:left="111"/>
              <w:rPr>
                <w:b/>
                <w:sz w:val="18"/>
              </w:rPr>
            </w:pPr>
            <w:r>
              <w:rPr>
                <w:b/>
                <w:sz w:val="18"/>
              </w:rPr>
              <w:t>医疗卫生与计划生育支出</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6"/>
              <w:ind w:right="80"/>
              <w:jc w:val="right"/>
              <w:rPr>
                <w:b/>
                <w:sz w:val="18"/>
              </w:rPr>
            </w:pPr>
            <w:r>
              <w:rPr>
                <w:b/>
                <w:sz w:val="18"/>
              </w:rPr>
              <w:t>650,478.07</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6"/>
              <w:ind w:right="82"/>
              <w:jc w:val="right"/>
              <w:rPr>
                <w:b/>
                <w:sz w:val="18"/>
              </w:rPr>
            </w:pPr>
            <w:r>
              <w:rPr>
                <w:b/>
                <w:w w:val="95"/>
                <w:sz w:val="18"/>
              </w:rPr>
              <w:t>650,478.07</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6"/>
              <w:ind w:right="88"/>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6"/>
              <w:ind w:right="83"/>
              <w:jc w:val="right"/>
              <w:rPr>
                <w:b/>
                <w:sz w:val="18"/>
              </w:rPr>
            </w:pPr>
            <w:r>
              <w:rPr>
                <w:b/>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6"/>
              <w:ind w:left="108"/>
              <w:rPr>
                <w:b/>
                <w:sz w:val="18"/>
              </w:rPr>
            </w:pPr>
            <w:r>
              <w:rPr>
                <w:b/>
                <w:sz w:val="18"/>
              </w:rPr>
              <w:t>21011</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6"/>
              <w:ind w:left="111"/>
              <w:rPr>
                <w:b/>
                <w:sz w:val="18"/>
              </w:rPr>
            </w:pPr>
            <w:r>
              <w:rPr>
                <w:b/>
                <w:sz w:val="18"/>
              </w:rPr>
              <w:t>行政事业单位医疗</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6"/>
              <w:ind w:right="80"/>
              <w:jc w:val="right"/>
              <w:rPr>
                <w:b/>
                <w:sz w:val="18"/>
              </w:rPr>
            </w:pPr>
            <w:r>
              <w:rPr>
                <w:b/>
                <w:sz w:val="18"/>
              </w:rPr>
              <w:t>650,478.07</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6"/>
              <w:ind w:right="82"/>
              <w:jc w:val="right"/>
              <w:rPr>
                <w:b/>
                <w:sz w:val="18"/>
              </w:rPr>
            </w:pPr>
            <w:r>
              <w:rPr>
                <w:b/>
                <w:w w:val="95"/>
                <w:sz w:val="18"/>
              </w:rPr>
              <w:t>650,478.07</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6"/>
              <w:ind w:right="88"/>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left="311"/>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6"/>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6"/>
              <w:ind w:right="83"/>
              <w:jc w:val="right"/>
              <w:rPr>
                <w:b/>
                <w:sz w:val="18"/>
              </w:rPr>
            </w:pPr>
            <w:r>
              <w:rPr>
                <w:b/>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7"/>
              <w:ind w:left="108"/>
              <w:rPr>
                <w:sz w:val="18"/>
              </w:rPr>
            </w:pPr>
            <w:r>
              <w:rPr>
                <w:sz w:val="18"/>
              </w:rPr>
              <w:t>2101101</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7"/>
              <w:ind w:left="111"/>
              <w:rPr>
                <w:sz w:val="18"/>
              </w:rPr>
            </w:pPr>
            <w:r>
              <w:rPr>
                <w:sz w:val="18"/>
              </w:rPr>
              <w:t>行政单位医疗</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407,711.30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407,711.30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0.00</w:t>
            </w:r>
          </w:p>
        </w:tc>
        <w:tc>
          <w:tcPr>
            <w:tcW w:w="1843" w:type="dxa"/>
            <w:tcBorders>
              <w:top w:val="single" w:sz="4" w:space="0" w:color="000000"/>
              <w:left w:val="single" w:sz="4" w:space="0" w:color="000000"/>
              <w:bottom w:val="single" w:sz="4" w:space="0" w:color="000000"/>
            </w:tcBorders>
          </w:tcPr>
          <w:p>
            <w:pPr>
              <w:pStyle w:val="TableParagraph"/>
              <w:spacing w:before="47"/>
              <w:ind w:right="85"/>
              <w:jc w:val="right"/>
              <w:rPr>
                <w:sz w:val="18"/>
              </w:rPr>
            </w:pPr>
            <w:r>
              <w:rPr>
                <w:sz w:val="18"/>
              </w:rPr>
              <w:t>0.00</w:t>
            </w:r>
          </w:p>
        </w:tc>
      </w:tr>
      <w:tr>
        <w:trPr>
          <w:trHeight w:val="320" w:hRule="atLeast"/>
        </w:trPr>
        <w:tc>
          <w:tcPr>
            <w:tcW w:w="1365" w:type="dxa"/>
            <w:gridSpan w:val="3"/>
            <w:tcBorders>
              <w:top w:val="single" w:sz="4" w:space="0" w:color="000000"/>
              <w:bottom w:val="single" w:sz="4" w:space="0" w:color="000000"/>
              <w:right w:val="single" w:sz="4" w:space="0" w:color="000000"/>
            </w:tcBorders>
          </w:tcPr>
          <w:p>
            <w:pPr>
              <w:pStyle w:val="TableParagraph"/>
              <w:spacing w:before="47"/>
              <w:ind w:left="108"/>
              <w:rPr>
                <w:sz w:val="18"/>
              </w:rPr>
            </w:pPr>
            <w:r>
              <w:rPr>
                <w:sz w:val="18"/>
              </w:rPr>
              <w:t>2101103</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7"/>
              <w:ind w:left="111"/>
              <w:rPr>
                <w:sz w:val="18"/>
              </w:rPr>
            </w:pPr>
            <w:r>
              <w:rPr>
                <w:sz w:val="18"/>
              </w:rPr>
              <w:t>公务员医疗补助</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242,766.77</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242,766.77</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0.00</w:t>
            </w:r>
          </w:p>
        </w:tc>
        <w:tc>
          <w:tcPr>
            <w:tcW w:w="1843" w:type="dxa"/>
            <w:tcBorders>
              <w:top w:val="single" w:sz="4" w:space="0" w:color="000000"/>
              <w:left w:val="single" w:sz="4" w:space="0" w:color="000000"/>
              <w:bottom w:val="single" w:sz="4" w:space="0" w:color="000000"/>
            </w:tcBorders>
          </w:tcPr>
          <w:p>
            <w:pPr>
              <w:pStyle w:val="TableParagraph"/>
              <w:spacing w:before="47"/>
              <w:ind w:right="85"/>
              <w:jc w:val="right"/>
              <w:rPr>
                <w:sz w:val="18"/>
              </w:rPr>
            </w:pPr>
            <w:r>
              <w:rPr>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5"/>
              <w:ind w:left="108"/>
              <w:rPr>
                <w:b/>
                <w:sz w:val="18"/>
              </w:rPr>
            </w:pPr>
            <w:r>
              <w:rPr>
                <w:b/>
                <w:sz w:val="18"/>
              </w:rPr>
              <w:t>221</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住房保障支出</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0"/>
              <w:jc w:val="right"/>
              <w:rPr>
                <w:b/>
                <w:sz w:val="18"/>
              </w:rPr>
            </w:pPr>
            <w:r>
              <w:rPr>
                <w:b/>
                <w:sz w:val="18"/>
              </w:rPr>
              <w:t>614,300.00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5"/>
              <w:ind w:right="82"/>
              <w:jc w:val="right"/>
              <w:rPr>
                <w:b/>
                <w:sz w:val="18"/>
              </w:rPr>
            </w:pPr>
            <w:r>
              <w:rPr>
                <w:b/>
                <w:w w:val="95"/>
                <w:sz w:val="18"/>
              </w:rPr>
              <w:t>614,300.00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5"/>
              <w:ind w:right="83"/>
              <w:jc w:val="right"/>
              <w:rPr>
                <w:b/>
                <w:sz w:val="18"/>
              </w:rPr>
            </w:pPr>
            <w:r>
              <w:rPr>
                <w:b/>
                <w:sz w:val="18"/>
              </w:rPr>
              <w:t>0.00</w:t>
            </w:r>
          </w:p>
        </w:tc>
      </w:tr>
      <w:tr>
        <w:trPr>
          <w:trHeight w:val="321" w:hRule="atLeast"/>
        </w:trPr>
        <w:tc>
          <w:tcPr>
            <w:tcW w:w="1365" w:type="dxa"/>
            <w:gridSpan w:val="3"/>
            <w:tcBorders>
              <w:top w:val="single" w:sz="4" w:space="0" w:color="000000"/>
              <w:bottom w:val="single" w:sz="4" w:space="0" w:color="000000"/>
              <w:right w:val="single" w:sz="4" w:space="0" w:color="000000"/>
            </w:tcBorders>
          </w:tcPr>
          <w:p>
            <w:pPr>
              <w:pStyle w:val="TableParagraph"/>
              <w:spacing w:before="45"/>
              <w:ind w:left="108"/>
              <w:rPr>
                <w:b/>
                <w:sz w:val="18"/>
              </w:rPr>
            </w:pPr>
            <w:r>
              <w:rPr>
                <w:b/>
                <w:sz w:val="18"/>
              </w:rPr>
              <w:t>22102</w:t>
            </w:r>
          </w:p>
        </w:tc>
        <w:tc>
          <w:tcPr>
            <w:tcW w:w="3050"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住房改革支出</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0"/>
              <w:jc w:val="right"/>
              <w:rPr>
                <w:b/>
                <w:sz w:val="18"/>
              </w:rPr>
            </w:pPr>
            <w:r>
              <w:rPr>
                <w:b/>
                <w:sz w:val="18"/>
              </w:rPr>
              <w:t>614,300.00</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before="45"/>
              <w:ind w:right="82"/>
              <w:jc w:val="right"/>
              <w:rPr>
                <w:b/>
                <w:sz w:val="18"/>
              </w:rPr>
            </w:pPr>
            <w:r>
              <w:rPr>
                <w:b/>
                <w:w w:val="95"/>
                <w:sz w:val="18"/>
              </w:rPr>
              <w:t>614,300.00</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45"/>
              <w:ind w:right="88"/>
              <w:jc w:val="right"/>
              <w:rPr>
                <w:b/>
                <w:sz w:val="18"/>
              </w:rPr>
            </w:pPr>
            <w:r>
              <w:rPr>
                <w:b/>
                <w:sz w:val="18"/>
              </w:rPr>
              <w:t>0.00</w:t>
            </w:r>
          </w:p>
        </w:tc>
        <w:tc>
          <w:tcPr>
            <w:tcW w:w="1843" w:type="dxa"/>
            <w:tcBorders>
              <w:top w:val="single" w:sz="4" w:space="0" w:color="000000"/>
              <w:left w:val="single" w:sz="4" w:space="0" w:color="000000"/>
              <w:bottom w:val="single" w:sz="4" w:space="0" w:color="000000"/>
            </w:tcBorders>
          </w:tcPr>
          <w:p>
            <w:pPr>
              <w:pStyle w:val="TableParagraph"/>
              <w:spacing w:before="45"/>
              <w:ind w:right="83"/>
              <w:jc w:val="right"/>
              <w:rPr>
                <w:b/>
                <w:sz w:val="18"/>
              </w:rPr>
            </w:pPr>
            <w:r>
              <w:rPr>
                <w:b/>
                <w:sz w:val="18"/>
              </w:rPr>
              <w:t>0.00</w:t>
            </w:r>
          </w:p>
        </w:tc>
      </w:tr>
      <w:tr>
        <w:trPr>
          <w:trHeight w:val="320" w:hRule="atLeast"/>
        </w:trPr>
        <w:tc>
          <w:tcPr>
            <w:tcW w:w="1365" w:type="dxa"/>
            <w:gridSpan w:val="3"/>
            <w:tcBorders>
              <w:top w:val="single" w:sz="4" w:space="0" w:color="000000"/>
              <w:right w:val="single" w:sz="4" w:space="0" w:color="000000"/>
            </w:tcBorders>
          </w:tcPr>
          <w:p>
            <w:pPr>
              <w:pStyle w:val="TableParagraph"/>
              <w:spacing w:before="45"/>
              <w:ind w:left="288"/>
              <w:rPr>
                <w:sz w:val="18"/>
              </w:rPr>
            </w:pPr>
            <w:r>
              <w:rPr>
                <w:sz w:val="18"/>
              </w:rPr>
              <w:t>2210201</w:t>
            </w:r>
          </w:p>
        </w:tc>
        <w:tc>
          <w:tcPr>
            <w:tcW w:w="3050" w:type="dxa"/>
            <w:tcBorders>
              <w:top w:val="single" w:sz="4" w:space="0" w:color="000000"/>
              <w:left w:val="single" w:sz="4" w:space="0" w:color="000000"/>
              <w:right w:val="single" w:sz="4" w:space="0" w:color="000000"/>
            </w:tcBorders>
          </w:tcPr>
          <w:p>
            <w:pPr>
              <w:pStyle w:val="TableParagraph"/>
              <w:spacing w:before="45"/>
              <w:ind w:left="291"/>
              <w:rPr>
                <w:sz w:val="18"/>
              </w:rPr>
            </w:pPr>
            <w:r>
              <w:rPr>
                <w:sz w:val="18"/>
              </w:rPr>
              <w:t>住房公积金</w:t>
            </w:r>
          </w:p>
        </w:tc>
        <w:tc>
          <w:tcPr>
            <w:tcW w:w="1701" w:type="dxa"/>
            <w:tcBorders>
              <w:top w:val="single" w:sz="4" w:space="0" w:color="000000"/>
              <w:left w:val="single" w:sz="4" w:space="0" w:color="000000"/>
              <w:right w:val="single" w:sz="4" w:space="0" w:color="000000"/>
            </w:tcBorders>
          </w:tcPr>
          <w:p>
            <w:pPr>
              <w:pStyle w:val="TableParagraph"/>
              <w:spacing w:before="45"/>
              <w:ind w:right="90"/>
              <w:jc w:val="right"/>
              <w:rPr>
                <w:sz w:val="18"/>
              </w:rPr>
            </w:pPr>
            <w:r>
              <w:rPr>
                <w:sz w:val="18"/>
              </w:rPr>
              <w:t>614,300.00</w:t>
            </w:r>
          </w:p>
        </w:tc>
        <w:tc>
          <w:tcPr>
            <w:tcW w:w="1559" w:type="dxa"/>
            <w:tcBorders>
              <w:top w:val="single" w:sz="4" w:space="0" w:color="000000"/>
              <w:left w:val="single" w:sz="4" w:space="0" w:color="000000"/>
              <w:right w:val="single" w:sz="4" w:space="0" w:color="000000"/>
            </w:tcBorders>
          </w:tcPr>
          <w:p>
            <w:pPr>
              <w:pStyle w:val="TableParagraph"/>
              <w:spacing w:before="45"/>
              <w:ind w:right="89"/>
              <w:jc w:val="right"/>
              <w:rPr>
                <w:sz w:val="18"/>
              </w:rPr>
            </w:pPr>
            <w:r>
              <w:rPr>
                <w:sz w:val="18"/>
              </w:rPr>
              <w:t>614,300.00</w:t>
            </w:r>
          </w:p>
        </w:tc>
        <w:tc>
          <w:tcPr>
            <w:tcW w:w="1701" w:type="dxa"/>
            <w:tcBorders>
              <w:top w:val="single" w:sz="4" w:space="0" w:color="000000"/>
              <w:left w:val="single" w:sz="4" w:space="0" w:color="000000"/>
              <w:right w:val="single" w:sz="4" w:space="0" w:color="000000"/>
            </w:tcBorders>
          </w:tcPr>
          <w:p>
            <w:pPr>
              <w:pStyle w:val="TableParagraph"/>
              <w:spacing w:before="45"/>
              <w:ind w:right="91"/>
              <w:jc w:val="right"/>
              <w:rPr>
                <w:sz w:val="18"/>
              </w:rPr>
            </w:pPr>
            <w:r>
              <w:rPr>
                <w:sz w:val="18"/>
              </w:rPr>
              <w:t>0.00</w:t>
            </w:r>
          </w:p>
        </w:tc>
        <w:tc>
          <w:tcPr>
            <w:tcW w:w="1134" w:type="dxa"/>
            <w:tcBorders>
              <w:top w:val="single" w:sz="4" w:space="0" w:color="000000"/>
              <w:left w:val="single" w:sz="4" w:space="0" w:color="000000"/>
              <w:right w:val="single" w:sz="4" w:space="0" w:color="000000"/>
            </w:tcBorders>
          </w:tcPr>
          <w:p>
            <w:pPr>
              <w:pStyle w:val="TableParagraph"/>
              <w:spacing w:before="45"/>
              <w:ind w:right="89"/>
              <w:jc w:val="right"/>
              <w:rPr>
                <w:sz w:val="18"/>
              </w:rPr>
            </w:pPr>
            <w:r>
              <w:rPr>
                <w:sz w:val="18"/>
              </w:rPr>
              <w:t>0.00</w:t>
            </w:r>
          </w:p>
        </w:tc>
        <w:tc>
          <w:tcPr>
            <w:tcW w:w="1134" w:type="dxa"/>
            <w:tcBorders>
              <w:top w:val="single" w:sz="4" w:space="0" w:color="000000"/>
              <w:left w:val="single" w:sz="4" w:space="0" w:color="000000"/>
              <w:right w:val="single" w:sz="4" w:space="0" w:color="000000"/>
            </w:tcBorders>
          </w:tcPr>
          <w:p>
            <w:pPr>
              <w:pStyle w:val="TableParagraph"/>
              <w:spacing w:before="45"/>
              <w:ind w:right="91"/>
              <w:jc w:val="right"/>
              <w:rPr>
                <w:sz w:val="18"/>
              </w:rPr>
            </w:pPr>
            <w:r>
              <w:rPr>
                <w:sz w:val="18"/>
              </w:rPr>
              <w:t>0.00</w:t>
            </w:r>
          </w:p>
        </w:tc>
        <w:tc>
          <w:tcPr>
            <w:tcW w:w="1843" w:type="dxa"/>
            <w:tcBorders>
              <w:top w:val="single" w:sz="4" w:space="0" w:color="000000"/>
              <w:left w:val="single" w:sz="4" w:space="0" w:color="000000"/>
            </w:tcBorders>
          </w:tcPr>
          <w:p>
            <w:pPr>
              <w:pStyle w:val="TableParagraph"/>
              <w:spacing w:before="45"/>
              <w:ind w:right="85"/>
              <w:jc w:val="right"/>
              <w:rPr>
                <w:sz w:val="18"/>
              </w:rPr>
            </w:pPr>
            <w:r>
              <w:rPr>
                <w:sz w:val="18"/>
              </w:rPr>
              <w:t>0.00</w:t>
            </w:r>
          </w:p>
        </w:tc>
      </w:tr>
    </w:tbl>
    <w:p>
      <w:pPr>
        <w:pStyle w:val="BodyText"/>
        <w:spacing w:before="4"/>
        <w:rPr>
          <w:rFonts w:ascii="宋体"/>
          <w:sz w:val="16"/>
        </w:rPr>
      </w:pPr>
    </w:p>
    <w:p>
      <w:pPr>
        <w:spacing w:before="1"/>
        <w:ind w:left="1048" w:right="0" w:firstLine="0"/>
        <w:jc w:val="left"/>
        <w:rPr>
          <w:rFonts w:ascii="宋体" w:eastAsia="宋体" w:hint="eastAsia"/>
          <w:sz w:val="22"/>
        </w:rPr>
      </w:pPr>
      <w:r>
        <w:rPr>
          <w:rFonts w:ascii="宋体" w:eastAsia="宋体" w:hint="eastAsia"/>
          <w:sz w:val="22"/>
        </w:rPr>
        <w:t>注：本表反映部门本年度各项支出情况，数据取自财决 04 表</w:t>
      </w:r>
    </w:p>
    <w:p>
      <w:pPr>
        <w:spacing w:after="0"/>
        <w:jc w:val="left"/>
        <w:rPr>
          <w:rFonts w:ascii="宋体" w:eastAsia="宋体" w:hint="eastAsia"/>
          <w:sz w:val="22"/>
        </w:rPr>
        <w:sectPr>
          <w:pgSz w:w="16840" w:h="11910" w:orient="landscape"/>
          <w:pgMar w:top="1100" w:bottom="280" w:left="480" w:right="480"/>
        </w:sectPr>
      </w:pPr>
    </w:p>
    <w:p>
      <w:pPr>
        <w:pStyle w:val="Heading3"/>
        <w:spacing w:before="28"/>
      </w:pPr>
      <w:r>
        <w:rPr/>
        <w:t>财政拨款收入支出决算总表</w:t>
      </w:r>
    </w:p>
    <w:p>
      <w:pPr>
        <w:spacing w:before="136"/>
        <w:ind w:left="14059" w:right="0" w:firstLine="0"/>
        <w:jc w:val="left"/>
        <w:rPr>
          <w:rFonts w:ascii="宋体" w:eastAsia="宋体" w:hint="eastAsia"/>
          <w:sz w:val="18"/>
        </w:rPr>
      </w:pPr>
      <w:r>
        <w:rPr>
          <w:rFonts w:ascii="宋体" w:eastAsia="宋体" w:hint="eastAsia"/>
          <w:sz w:val="18"/>
        </w:rPr>
        <w:t>公开 04 表</w:t>
      </w:r>
    </w:p>
    <w:p>
      <w:pPr>
        <w:tabs>
          <w:tab w:pos="13967" w:val="left" w:leader="none"/>
        </w:tabs>
        <w:spacing w:before="43"/>
        <w:ind w:left="796" w:right="0" w:firstLine="0"/>
        <w:jc w:val="left"/>
        <w:rPr>
          <w:rFonts w:ascii="宋体" w:eastAsia="宋体" w:hint="eastAsia"/>
          <w:sz w:val="18"/>
        </w:rPr>
      </w:pPr>
      <w:r>
        <w:rPr>
          <w:rFonts w:ascii="宋体" w:eastAsia="宋体" w:hint="eastAsia"/>
          <w:sz w:val="18"/>
        </w:rPr>
        <w:t>公开部门：</w:t>
        <w:tab/>
        <w:t>金额单位：元</w:t>
      </w:r>
    </w:p>
    <w:tbl>
      <w:tblPr>
        <w:tblW w:w="0" w:type="auto"/>
        <w:jc w:val="left"/>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63"/>
        <w:gridCol w:w="661"/>
        <w:gridCol w:w="1409"/>
        <w:gridCol w:w="2965"/>
        <w:gridCol w:w="738"/>
        <w:gridCol w:w="1400"/>
        <w:gridCol w:w="1842"/>
        <w:gridCol w:w="2321"/>
      </w:tblGrid>
      <w:tr>
        <w:trPr>
          <w:trHeight w:val="252" w:hRule="atLeast"/>
        </w:trPr>
        <w:tc>
          <w:tcPr>
            <w:tcW w:w="5233" w:type="dxa"/>
            <w:gridSpan w:val="3"/>
            <w:tcBorders>
              <w:bottom w:val="single" w:sz="4" w:space="0" w:color="000000"/>
              <w:right w:val="single" w:sz="4" w:space="0" w:color="000000"/>
            </w:tcBorders>
          </w:tcPr>
          <w:p>
            <w:pPr>
              <w:pStyle w:val="TableParagraph"/>
              <w:tabs>
                <w:tab w:pos="643" w:val="left" w:leader="none"/>
              </w:tabs>
              <w:spacing w:line="192" w:lineRule="exact" w:before="40"/>
              <w:ind w:left="12"/>
              <w:jc w:val="center"/>
              <w:rPr>
                <w:sz w:val="18"/>
              </w:rPr>
            </w:pPr>
            <w:r>
              <w:rPr>
                <w:sz w:val="18"/>
              </w:rPr>
              <w:t>收</w:t>
              <w:tab/>
              <w:t>入</w:t>
            </w:r>
          </w:p>
        </w:tc>
        <w:tc>
          <w:tcPr>
            <w:tcW w:w="9266" w:type="dxa"/>
            <w:gridSpan w:val="5"/>
            <w:tcBorders>
              <w:left w:val="single" w:sz="4" w:space="0" w:color="000000"/>
              <w:bottom w:val="single" w:sz="4" w:space="0" w:color="000000"/>
              <w:right w:val="single" w:sz="4" w:space="0" w:color="000000"/>
            </w:tcBorders>
          </w:tcPr>
          <w:p>
            <w:pPr>
              <w:pStyle w:val="TableParagraph"/>
              <w:tabs>
                <w:tab w:pos="650" w:val="left" w:leader="none"/>
              </w:tabs>
              <w:spacing w:line="192" w:lineRule="exact" w:before="40"/>
              <w:ind w:left="19"/>
              <w:jc w:val="center"/>
              <w:rPr>
                <w:sz w:val="18"/>
              </w:rPr>
            </w:pPr>
            <w:r>
              <w:rPr>
                <w:sz w:val="18"/>
              </w:rPr>
              <w:t>支</w:t>
              <w:tab/>
              <w:t>出</w:t>
            </w:r>
          </w:p>
        </w:tc>
      </w:tr>
      <w:tr>
        <w:trPr>
          <w:trHeight w:val="261" w:hRule="atLeast"/>
        </w:trPr>
        <w:tc>
          <w:tcPr>
            <w:tcW w:w="3163" w:type="dxa"/>
            <w:vMerge w:val="restart"/>
            <w:tcBorders>
              <w:top w:val="single" w:sz="4" w:space="0" w:color="000000"/>
              <w:bottom w:val="single" w:sz="4" w:space="0" w:color="000000"/>
              <w:right w:val="single" w:sz="4" w:space="0" w:color="000000"/>
            </w:tcBorders>
          </w:tcPr>
          <w:p>
            <w:pPr>
              <w:pStyle w:val="TableParagraph"/>
              <w:tabs>
                <w:tab w:pos="553" w:val="left" w:leader="none"/>
              </w:tabs>
              <w:spacing w:before="147"/>
              <w:ind w:left="14"/>
              <w:jc w:val="center"/>
              <w:rPr>
                <w:sz w:val="18"/>
              </w:rPr>
            </w:pPr>
            <w:r>
              <w:rPr>
                <w:sz w:val="18"/>
              </w:rPr>
              <w:t>项</w:t>
              <w:tab/>
              <w:t>目</w:t>
            </w:r>
          </w:p>
        </w:tc>
        <w:tc>
          <w:tcPr>
            <w:tcW w:w="66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7"/>
              <w:ind w:left="153"/>
              <w:rPr>
                <w:sz w:val="18"/>
              </w:rPr>
            </w:pPr>
            <w:r>
              <w:rPr>
                <w:sz w:val="18"/>
              </w:rPr>
              <w:t>行次</w:t>
            </w:r>
          </w:p>
        </w:tc>
        <w:tc>
          <w:tcPr>
            <w:tcW w:w="140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7"/>
              <w:ind w:left="437"/>
              <w:rPr>
                <w:sz w:val="18"/>
              </w:rPr>
            </w:pPr>
            <w:r>
              <w:rPr>
                <w:sz w:val="18"/>
              </w:rPr>
              <w:t>决算数</w:t>
            </w:r>
          </w:p>
        </w:tc>
        <w:tc>
          <w:tcPr>
            <w:tcW w:w="296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7"/>
              <w:ind w:left="675"/>
              <w:rPr>
                <w:sz w:val="18"/>
              </w:rPr>
            </w:pPr>
            <w:r>
              <w:rPr>
                <w:sz w:val="18"/>
              </w:rPr>
              <w:t>项 目(按功能分类)</w:t>
            </w:r>
          </w:p>
        </w:tc>
        <w:tc>
          <w:tcPr>
            <w:tcW w:w="73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47"/>
              <w:ind w:left="194"/>
              <w:rPr>
                <w:sz w:val="18"/>
              </w:rPr>
            </w:pPr>
            <w:r>
              <w:rPr>
                <w:sz w:val="18"/>
              </w:rPr>
              <w:t>行次</w:t>
            </w:r>
          </w:p>
        </w:tc>
        <w:tc>
          <w:tcPr>
            <w:tcW w:w="5563" w:type="dxa"/>
            <w:gridSpan w:val="3"/>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496" w:right="2477"/>
              <w:jc w:val="center"/>
              <w:rPr>
                <w:sz w:val="18"/>
              </w:rPr>
            </w:pPr>
            <w:r>
              <w:rPr>
                <w:sz w:val="18"/>
              </w:rPr>
              <w:t>决算数</w:t>
            </w:r>
          </w:p>
        </w:tc>
      </w:tr>
      <w:tr>
        <w:trPr>
          <w:trHeight w:val="261" w:hRule="atLeast"/>
        </w:trPr>
        <w:tc>
          <w:tcPr>
            <w:tcW w:w="3163" w:type="dxa"/>
            <w:vMerge/>
            <w:tcBorders>
              <w:top w:val="nil"/>
              <w:bottom w:val="single" w:sz="4" w:space="0" w:color="000000"/>
              <w:right w:val="single" w:sz="4" w:space="0" w:color="000000"/>
            </w:tcBorders>
          </w:tcPr>
          <w:p>
            <w:pPr>
              <w:rPr>
                <w:sz w:val="2"/>
                <w:szCs w:val="2"/>
              </w:rPr>
            </w:pPr>
          </w:p>
        </w:tc>
        <w:tc>
          <w:tcPr>
            <w:tcW w:w="661" w:type="dxa"/>
            <w:vMerge/>
            <w:tcBorders>
              <w:top w:val="nil"/>
              <w:left w:val="single" w:sz="4" w:space="0" w:color="000000"/>
              <w:bottom w:val="single" w:sz="4" w:space="0" w:color="000000"/>
              <w:right w:val="single" w:sz="4" w:space="0" w:color="000000"/>
            </w:tcBorders>
          </w:tcPr>
          <w:p>
            <w:pPr>
              <w:rPr>
                <w:sz w:val="2"/>
                <w:szCs w:val="2"/>
              </w:rPr>
            </w:pPr>
          </w:p>
        </w:tc>
        <w:tc>
          <w:tcPr>
            <w:tcW w:w="1409" w:type="dxa"/>
            <w:vMerge/>
            <w:tcBorders>
              <w:top w:val="nil"/>
              <w:left w:val="single" w:sz="4" w:space="0" w:color="000000"/>
              <w:bottom w:val="single" w:sz="4" w:space="0" w:color="000000"/>
              <w:right w:val="single" w:sz="4" w:space="0" w:color="000000"/>
            </w:tcBorders>
          </w:tcPr>
          <w:p>
            <w:pPr>
              <w:rPr>
                <w:sz w:val="2"/>
                <w:szCs w:val="2"/>
              </w:rPr>
            </w:pPr>
          </w:p>
        </w:tc>
        <w:tc>
          <w:tcPr>
            <w:tcW w:w="2965" w:type="dxa"/>
            <w:vMerge/>
            <w:tcBorders>
              <w:top w:val="nil"/>
              <w:left w:val="single" w:sz="4" w:space="0" w:color="000000"/>
              <w:bottom w:val="single" w:sz="4" w:space="0" w:color="000000"/>
              <w:right w:val="single" w:sz="4" w:space="0" w:color="000000"/>
            </w:tcBorders>
          </w:tcPr>
          <w:p>
            <w:pPr>
              <w:rPr>
                <w:sz w:val="2"/>
                <w:szCs w:val="2"/>
              </w:rPr>
            </w:pPr>
          </w:p>
        </w:tc>
        <w:tc>
          <w:tcPr>
            <w:tcW w:w="738" w:type="dxa"/>
            <w:vMerge/>
            <w:tcBorders>
              <w:top w:val="nil"/>
              <w:left w:val="single" w:sz="4" w:space="0" w:color="000000"/>
              <w:bottom w:val="single" w:sz="4" w:space="0" w:color="000000"/>
              <w:right w:val="single" w:sz="4" w:space="0" w:color="000000"/>
            </w:tcBorders>
          </w:tcPr>
          <w:p>
            <w:pPr>
              <w:rPr>
                <w:sz w:val="2"/>
                <w:szCs w:val="2"/>
              </w:rPr>
            </w:pP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504" w:right="486"/>
              <w:jc w:val="center"/>
              <w:rPr>
                <w:sz w:val="18"/>
              </w:rPr>
            </w:pPr>
            <w:r>
              <w:rPr>
                <w:sz w:val="18"/>
              </w:rPr>
              <w:t>合计</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94"/>
              <w:jc w:val="right"/>
              <w:rPr>
                <w:sz w:val="18"/>
              </w:rPr>
            </w:pPr>
            <w:r>
              <w:rPr>
                <w:sz w:val="18"/>
              </w:rPr>
              <w:t>一般公共预算财政拨</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54" w:right="137"/>
              <w:jc w:val="center"/>
              <w:rPr>
                <w:sz w:val="18"/>
              </w:rPr>
            </w:pPr>
            <w:r>
              <w:rPr>
                <w:sz w:val="18"/>
              </w:rPr>
              <w:t>政府性基金预算财政拨款</w:t>
            </w: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tabs>
                <w:tab w:pos="553" w:val="left" w:leader="none"/>
              </w:tabs>
              <w:spacing w:line="201" w:lineRule="exact" w:before="40"/>
              <w:ind w:left="14"/>
              <w:jc w:val="center"/>
              <w:rPr>
                <w:sz w:val="18"/>
              </w:rPr>
            </w:pPr>
            <w:r>
              <w:rPr>
                <w:sz w:val="18"/>
              </w:rPr>
              <w:t>栏</w:t>
              <w:tab/>
              <w:t>次</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09"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18"/>
              <w:jc w:val="center"/>
              <w:rPr>
                <w:sz w:val="18"/>
              </w:rPr>
            </w:pPr>
            <w:r>
              <w:rPr>
                <w:sz w:val="18"/>
              </w:rPr>
              <w:t>1</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tabs>
                <w:tab w:pos="558" w:val="left" w:leader="none"/>
              </w:tabs>
              <w:spacing w:line="201" w:lineRule="exact" w:before="40"/>
              <w:ind w:left="18"/>
              <w:jc w:val="center"/>
              <w:rPr>
                <w:sz w:val="18"/>
              </w:rPr>
            </w:pPr>
            <w:r>
              <w:rPr>
                <w:sz w:val="18"/>
              </w:rPr>
              <w:t>栏</w:t>
              <w:tab/>
              <w:t>次</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17"/>
              <w:jc w:val="center"/>
              <w:rPr>
                <w:sz w:val="18"/>
              </w:rPr>
            </w:pPr>
            <w:r>
              <w:rPr>
                <w:sz w:val="18"/>
              </w:rPr>
              <w:t>2</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20"/>
              <w:jc w:val="center"/>
              <w:rPr>
                <w:sz w:val="18"/>
              </w:rPr>
            </w:pPr>
            <w:r>
              <w:rPr>
                <w:sz w:val="18"/>
              </w:rPr>
              <w:t>3</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19"/>
              <w:jc w:val="center"/>
              <w:rPr>
                <w:sz w:val="18"/>
              </w:rPr>
            </w:pPr>
            <w:r>
              <w:rPr>
                <w:sz w:val="18"/>
              </w:rPr>
              <w:t>4</w:t>
            </w: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spacing w:line="202" w:lineRule="exact" w:before="39"/>
              <w:ind w:left="107"/>
              <w:rPr>
                <w:sz w:val="18"/>
              </w:rPr>
            </w:pPr>
            <w:r>
              <w:rPr>
                <w:sz w:val="18"/>
              </w:rPr>
              <w:t>一、一般公共预算财政拨款</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9"/>
              <w:jc w:val="center"/>
              <w:rPr>
                <w:sz w:val="18"/>
              </w:rPr>
            </w:pPr>
            <w:r>
              <w:rPr>
                <w:sz w:val="18"/>
              </w:rPr>
              <w:t>1</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1"/>
              <w:jc w:val="right"/>
              <w:rPr>
                <w:sz w:val="18"/>
              </w:rPr>
            </w:pPr>
            <w:r>
              <w:rPr>
                <w:sz w:val="18"/>
              </w:rPr>
              <w:t>17,628,544.52</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一、一般公共服务支出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29</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spacing w:line="201" w:lineRule="exact" w:before="41"/>
              <w:ind w:left="107"/>
              <w:rPr>
                <w:sz w:val="18"/>
              </w:rPr>
            </w:pPr>
            <w:r>
              <w:rPr>
                <w:sz w:val="18"/>
              </w:rPr>
              <w:t>二、政府性基金预算财政拨款</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9"/>
              <w:jc w:val="center"/>
              <w:rPr>
                <w:sz w:val="18"/>
              </w:rPr>
            </w:pPr>
            <w:r>
              <w:rPr>
                <w:sz w:val="18"/>
              </w:rPr>
              <w:t>2</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二、外交支出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30</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19"/>
              <w:jc w:val="center"/>
              <w:rPr>
                <w:sz w:val="18"/>
              </w:rPr>
            </w:pPr>
            <w:r>
              <w:rPr>
                <w:sz w:val="18"/>
              </w:rPr>
              <w:t>3</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111"/>
              <w:rPr>
                <w:sz w:val="18"/>
              </w:rPr>
            </w:pPr>
            <w:r>
              <w:rPr>
                <w:sz w:val="18"/>
              </w:rPr>
              <w:t>三、国防支出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right="261"/>
              <w:jc w:val="right"/>
              <w:rPr>
                <w:sz w:val="18"/>
              </w:rPr>
            </w:pPr>
            <w:r>
              <w:rPr>
                <w:sz w:val="18"/>
              </w:rPr>
              <w:t>31</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9"/>
              <w:jc w:val="center"/>
              <w:rPr>
                <w:sz w:val="18"/>
              </w:rPr>
            </w:pPr>
            <w:r>
              <w:rPr>
                <w:sz w:val="18"/>
              </w:rPr>
              <w:t>4</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四、公共安全支出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32</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2"/>
              <w:jc w:val="right"/>
              <w:rPr>
                <w:sz w:val="18"/>
              </w:rPr>
            </w:pPr>
            <w:r>
              <w:rPr>
                <w:sz w:val="18"/>
              </w:rPr>
              <w:t>14,109,416.70</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477"/>
              <w:rPr>
                <w:sz w:val="18"/>
              </w:rPr>
            </w:pPr>
            <w:r>
              <w:rPr>
                <w:sz w:val="18"/>
              </w:rPr>
              <w:t>14,109,416.70</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9"/>
              <w:jc w:val="center"/>
              <w:rPr>
                <w:sz w:val="18"/>
              </w:rPr>
            </w:pPr>
            <w:r>
              <w:rPr>
                <w:sz w:val="18"/>
              </w:rPr>
              <w:t>5</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五、教育支出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33</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19"/>
              <w:jc w:val="center"/>
              <w:rPr>
                <w:sz w:val="18"/>
              </w:rPr>
            </w:pPr>
            <w:r>
              <w:rPr>
                <w:sz w:val="18"/>
              </w:rPr>
              <w:t>6</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111"/>
              <w:rPr>
                <w:sz w:val="18"/>
              </w:rPr>
            </w:pPr>
            <w:r>
              <w:rPr>
                <w:sz w:val="18"/>
              </w:rPr>
              <w:t>六、科学技术支出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261"/>
              <w:jc w:val="right"/>
              <w:rPr>
                <w:sz w:val="18"/>
              </w:rPr>
            </w:pPr>
            <w:r>
              <w:rPr>
                <w:sz w:val="18"/>
              </w:rPr>
              <w:t>34</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9"/>
              <w:jc w:val="center"/>
              <w:rPr>
                <w:sz w:val="18"/>
              </w:rPr>
            </w:pPr>
            <w:r>
              <w:rPr>
                <w:sz w:val="18"/>
              </w:rPr>
              <w:t>7</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七、文化体育与传媒支出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35</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9"/>
              <w:jc w:val="center"/>
              <w:rPr>
                <w:sz w:val="18"/>
              </w:rPr>
            </w:pPr>
            <w:r>
              <w:rPr>
                <w:sz w:val="18"/>
              </w:rPr>
              <w:t>8</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八、社会保障和就业支出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36</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89"/>
              <w:jc w:val="right"/>
              <w:rPr>
                <w:sz w:val="18"/>
              </w:rPr>
            </w:pPr>
            <w:r>
              <w:rPr>
                <w:sz w:val="18"/>
              </w:rPr>
              <w:t>1,092,895.20</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90"/>
              <w:jc w:val="right"/>
              <w:rPr>
                <w:sz w:val="18"/>
              </w:rPr>
            </w:pPr>
            <w:r>
              <w:rPr>
                <w:sz w:val="18"/>
              </w:rPr>
              <w:t>1,092,895.20</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19"/>
              <w:jc w:val="center"/>
              <w:rPr>
                <w:sz w:val="18"/>
              </w:rPr>
            </w:pPr>
            <w:r>
              <w:rPr>
                <w:sz w:val="18"/>
              </w:rPr>
              <w:t>9</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111"/>
              <w:rPr>
                <w:sz w:val="18"/>
              </w:rPr>
            </w:pPr>
            <w:r>
              <w:rPr>
                <w:sz w:val="18"/>
              </w:rPr>
              <w:t>九、医疗卫生与计划生育支出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261"/>
              <w:jc w:val="right"/>
              <w:rPr>
                <w:sz w:val="18"/>
              </w:rPr>
            </w:pPr>
            <w:r>
              <w:rPr>
                <w:sz w:val="18"/>
              </w:rPr>
              <w:t>37</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89"/>
              <w:jc w:val="right"/>
              <w:rPr>
                <w:sz w:val="18"/>
              </w:rPr>
            </w:pPr>
            <w:r>
              <w:rPr>
                <w:sz w:val="18"/>
              </w:rPr>
              <w:t>650,478.07</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90"/>
              <w:jc w:val="right"/>
              <w:rPr>
                <w:sz w:val="18"/>
              </w:rPr>
            </w:pPr>
            <w:r>
              <w:rPr>
                <w:sz w:val="18"/>
              </w:rPr>
              <w:t>650,478.07</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25" w:right="206"/>
              <w:jc w:val="center"/>
              <w:rPr>
                <w:sz w:val="18"/>
              </w:rPr>
            </w:pPr>
            <w:r>
              <w:rPr>
                <w:sz w:val="18"/>
              </w:rPr>
              <w:t>10</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十、节能环保支出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38</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225" w:right="206"/>
              <w:jc w:val="center"/>
              <w:rPr>
                <w:sz w:val="18"/>
              </w:rPr>
            </w:pPr>
            <w:r>
              <w:rPr>
                <w:sz w:val="18"/>
              </w:rPr>
              <w:t>11</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十一、城乡社区支出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39</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225" w:right="206"/>
              <w:jc w:val="center"/>
              <w:rPr>
                <w:sz w:val="18"/>
              </w:rPr>
            </w:pPr>
            <w:r>
              <w:rPr>
                <w:sz w:val="18"/>
              </w:rPr>
              <w:t>12</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111"/>
              <w:rPr>
                <w:sz w:val="18"/>
              </w:rPr>
            </w:pPr>
            <w:r>
              <w:rPr>
                <w:sz w:val="18"/>
              </w:rPr>
              <w:t>十二、农林水支出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right="261"/>
              <w:jc w:val="right"/>
              <w:rPr>
                <w:sz w:val="18"/>
              </w:rPr>
            </w:pPr>
            <w:r>
              <w:rPr>
                <w:sz w:val="18"/>
              </w:rPr>
              <w:t>40</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25" w:right="206"/>
              <w:jc w:val="center"/>
              <w:rPr>
                <w:sz w:val="18"/>
              </w:rPr>
            </w:pPr>
            <w:r>
              <w:rPr>
                <w:sz w:val="18"/>
              </w:rPr>
              <w:t>13</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十三、交通运输支出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41</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225" w:right="206"/>
              <w:jc w:val="center"/>
              <w:rPr>
                <w:sz w:val="18"/>
              </w:rPr>
            </w:pPr>
            <w:r>
              <w:rPr>
                <w:sz w:val="18"/>
              </w:rPr>
              <w:t>14</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十四、资源勘探信息等支出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42</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225" w:right="206"/>
              <w:jc w:val="center"/>
              <w:rPr>
                <w:sz w:val="18"/>
              </w:rPr>
            </w:pPr>
            <w:r>
              <w:rPr>
                <w:sz w:val="18"/>
              </w:rPr>
              <w:t>15</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111"/>
              <w:rPr>
                <w:sz w:val="18"/>
              </w:rPr>
            </w:pPr>
            <w:r>
              <w:rPr>
                <w:sz w:val="18"/>
              </w:rPr>
              <w:t>十五、商业服务业等支出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right="261"/>
              <w:jc w:val="right"/>
              <w:rPr>
                <w:sz w:val="18"/>
              </w:rPr>
            </w:pPr>
            <w:r>
              <w:rPr>
                <w:sz w:val="18"/>
              </w:rPr>
              <w:t>43</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25" w:right="206"/>
              <w:jc w:val="center"/>
              <w:rPr>
                <w:sz w:val="18"/>
              </w:rPr>
            </w:pPr>
            <w:r>
              <w:rPr>
                <w:sz w:val="18"/>
              </w:rPr>
              <w:t>16</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十六、金融支出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44</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225" w:right="206"/>
              <w:jc w:val="center"/>
              <w:rPr>
                <w:sz w:val="18"/>
              </w:rPr>
            </w:pPr>
            <w:r>
              <w:rPr>
                <w:sz w:val="18"/>
              </w:rPr>
              <w:t>17</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十七、援助其他地区支出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45</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225" w:right="206"/>
              <w:jc w:val="center"/>
              <w:rPr>
                <w:sz w:val="18"/>
              </w:rPr>
            </w:pPr>
            <w:r>
              <w:rPr>
                <w:sz w:val="18"/>
              </w:rPr>
              <w:t>18</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111"/>
              <w:rPr>
                <w:sz w:val="18"/>
              </w:rPr>
            </w:pPr>
            <w:r>
              <w:rPr>
                <w:sz w:val="18"/>
              </w:rPr>
              <w:t>十八、国土海洋气象等支出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right="261"/>
              <w:jc w:val="right"/>
              <w:rPr>
                <w:sz w:val="18"/>
              </w:rPr>
            </w:pPr>
            <w:r>
              <w:rPr>
                <w:sz w:val="18"/>
              </w:rPr>
              <w:t>46</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25" w:right="206"/>
              <w:jc w:val="center"/>
              <w:rPr>
                <w:sz w:val="18"/>
              </w:rPr>
            </w:pPr>
            <w:r>
              <w:rPr>
                <w:sz w:val="18"/>
              </w:rPr>
              <w:t>19</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十九、住房保障支出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47</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89"/>
              <w:jc w:val="right"/>
              <w:rPr>
                <w:sz w:val="18"/>
              </w:rPr>
            </w:pPr>
            <w:r>
              <w:rPr>
                <w:sz w:val="18"/>
              </w:rPr>
              <w:t>614,300.00</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0"/>
              <w:jc w:val="right"/>
              <w:rPr>
                <w:sz w:val="18"/>
              </w:rPr>
            </w:pPr>
            <w:r>
              <w:rPr>
                <w:sz w:val="18"/>
              </w:rPr>
              <w:t>614,300.00</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225" w:right="206"/>
              <w:jc w:val="center"/>
              <w:rPr>
                <w:sz w:val="18"/>
              </w:rPr>
            </w:pPr>
            <w:r>
              <w:rPr>
                <w:sz w:val="18"/>
              </w:rPr>
              <w:t>20</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二十、粮油物资储备支出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48</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225" w:right="206"/>
              <w:jc w:val="center"/>
              <w:rPr>
                <w:sz w:val="18"/>
              </w:rPr>
            </w:pPr>
            <w:r>
              <w:rPr>
                <w:sz w:val="18"/>
              </w:rPr>
              <w:t>21</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111"/>
              <w:rPr>
                <w:sz w:val="18"/>
              </w:rPr>
            </w:pPr>
            <w:r>
              <w:rPr>
                <w:sz w:val="18"/>
              </w:rPr>
              <w:t>二十一、其他支出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right="261"/>
              <w:jc w:val="right"/>
              <w:rPr>
                <w:sz w:val="18"/>
              </w:rPr>
            </w:pPr>
            <w:r>
              <w:rPr>
                <w:sz w:val="18"/>
              </w:rPr>
              <w:t>49</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25" w:right="206"/>
              <w:jc w:val="center"/>
              <w:rPr>
                <w:sz w:val="18"/>
              </w:rPr>
            </w:pPr>
            <w:r>
              <w:rPr>
                <w:sz w:val="18"/>
              </w:rPr>
              <w:t>22</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二十二、债务还本支出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50</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225" w:right="206"/>
              <w:jc w:val="center"/>
              <w:rPr>
                <w:sz w:val="18"/>
              </w:rPr>
            </w:pPr>
            <w:r>
              <w:rPr>
                <w:sz w:val="18"/>
              </w:rPr>
              <w:t>23</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111"/>
              <w:rPr>
                <w:sz w:val="18"/>
              </w:rPr>
            </w:pPr>
            <w:r>
              <w:rPr>
                <w:sz w:val="18"/>
              </w:rPr>
              <w:t>二十三、债务付息支出</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51</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spacing w:line="201" w:lineRule="exact" w:before="40"/>
              <w:ind w:left="1040"/>
              <w:rPr>
                <w:b/>
                <w:sz w:val="18"/>
              </w:rPr>
            </w:pPr>
            <w:r>
              <w:rPr>
                <w:b/>
                <w:sz w:val="18"/>
              </w:rPr>
              <w:t>本年收入合计</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225" w:right="206"/>
              <w:jc w:val="center"/>
              <w:rPr>
                <w:sz w:val="18"/>
              </w:rPr>
            </w:pPr>
            <w:r>
              <w:rPr>
                <w:sz w:val="18"/>
              </w:rPr>
              <w:t>24</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91"/>
              <w:jc w:val="right"/>
              <w:rPr>
                <w:sz w:val="18"/>
              </w:rPr>
            </w:pPr>
            <w:r>
              <w:rPr>
                <w:sz w:val="18"/>
              </w:rPr>
              <w:t>17,628,544.52</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left="946"/>
              <w:rPr>
                <w:b/>
                <w:sz w:val="18"/>
              </w:rPr>
            </w:pPr>
            <w:r>
              <w:rPr>
                <w:b/>
                <w:sz w:val="18"/>
              </w:rPr>
              <w:t>本年支出合计</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261"/>
              <w:jc w:val="right"/>
              <w:rPr>
                <w:sz w:val="18"/>
              </w:rPr>
            </w:pPr>
            <w:r>
              <w:rPr>
                <w:sz w:val="18"/>
              </w:rPr>
              <w:t>52</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92"/>
              <w:jc w:val="right"/>
              <w:rPr>
                <w:sz w:val="18"/>
              </w:rPr>
            </w:pPr>
            <w:r>
              <w:rPr>
                <w:sz w:val="18"/>
              </w:rPr>
              <w:t>16,467,089.97</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0"/>
              <w:ind w:right="90"/>
              <w:jc w:val="right"/>
              <w:rPr>
                <w:sz w:val="18"/>
              </w:rPr>
            </w:pPr>
            <w:r>
              <w:rPr>
                <w:sz w:val="18"/>
              </w:rPr>
              <w:t>16,467,089.97</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1" w:hRule="atLeast"/>
        </w:trPr>
        <w:tc>
          <w:tcPr>
            <w:tcW w:w="3163" w:type="dxa"/>
            <w:tcBorders>
              <w:top w:val="single" w:sz="4" w:space="0" w:color="000000"/>
              <w:bottom w:val="single" w:sz="4" w:space="0" w:color="000000"/>
              <w:right w:val="single" w:sz="4" w:space="0" w:color="000000"/>
            </w:tcBorders>
          </w:tcPr>
          <w:p>
            <w:pPr>
              <w:pStyle w:val="TableParagraph"/>
              <w:spacing w:line="202" w:lineRule="exact" w:before="39"/>
              <w:ind w:left="107"/>
              <w:rPr>
                <w:sz w:val="18"/>
              </w:rPr>
            </w:pPr>
            <w:r>
              <w:rPr>
                <w:sz w:val="18"/>
              </w:rPr>
              <w:t>年初财政拨款结转和结余</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25" w:right="206"/>
              <w:jc w:val="center"/>
              <w:rPr>
                <w:sz w:val="18"/>
              </w:rPr>
            </w:pPr>
            <w:r>
              <w:rPr>
                <w:sz w:val="18"/>
              </w:rPr>
              <w:t>25</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1"/>
              <w:jc w:val="right"/>
              <w:rPr>
                <w:sz w:val="18"/>
              </w:rPr>
            </w:pPr>
            <w:r>
              <w:rPr>
                <w:sz w:val="18"/>
              </w:rPr>
              <w:t>119,982.47</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11"/>
              <w:rPr>
                <w:sz w:val="18"/>
              </w:rPr>
            </w:pPr>
            <w:r>
              <w:rPr>
                <w:sz w:val="18"/>
              </w:rPr>
              <w:t>年末财政拨款结转和结余</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53</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89"/>
              <w:jc w:val="right"/>
              <w:rPr>
                <w:sz w:val="18"/>
              </w:rPr>
            </w:pPr>
            <w:r>
              <w:rPr>
                <w:sz w:val="18"/>
              </w:rPr>
              <w:t>1,281,437.02</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0"/>
              <w:jc w:val="right"/>
              <w:rPr>
                <w:sz w:val="18"/>
              </w:rPr>
            </w:pPr>
            <w:r>
              <w:rPr>
                <w:sz w:val="18"/>
              </w:rPr>
              <w:t>1,281,437.02</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spacing w:line="201" w:lineRule="exact" w:before="41"/>
              <w:ind w:left="107"/>
              <w:rPr>
                <w:sz w:val="18"/>
              </w:rPr>
            </w:pPr>
            <w:r>
              <w:rPr>
                <w:sz w:val="18"/>
              </w:rPr>
              <w:t>一、一般公共预算财政拨款</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left="225" w:right="206"/>
              <w:jc w:val="center"/>
              <w:rPr>
                <w:sz w:val="18"/>
              </w:rPr>
            </w:pPr>
            <w:r>
              <w:rPr>
                <w:sz w:val="18"/>
              </w:rPr>
              <w:t>26</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91"/>
              <w:jc w:val="right"/>
              <w:rPr>
                <w:sz w:val="18"/>
              </w:rPr>
            </w:pPr>
            <w:r>
              <w:rPr>
                <w:sz w:val="18"/>
              </w:rPr>
              <w:t>119,982.47</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1" w:lineRule="exact" w:before="41"/>
              <w:ind w:right="261"/>
              <w:jc w:val="right"/>
              <w:rPr>
                <w:sz w:val="18"/>
              </w:rPr>
            </w:pPr>
            <w:r>
              <w:rPr>
                <w:sz w:val="18"/>
              </w:rPr>
              <w:t>54</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bottom w:val="single" w:sz="4" w:space="0" w:color="000000"/>
              <w:right w:val="single" w:sz="4" w:space="0" w:color="000000"/>
            </w:tcBorders>
          </w:tcPr>
          <w:p>
            <w:pPr>
              <w:pStyle w:val="TableParagraph"/>
              <w:spacing w:line="202" w:lineRule="exact" w:before="40"/>
              <w:ind w:left="107"/>
              <w:rPr>
                <w:sz w:val="18"/>
              </w:rPr>
            </w:pPr>
            <w:r>
              <w:rPr>
                <w:sz w:val="18"/>
              </w:rPr>
              <w:t>二、政府性基金预算财政拨款</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left="225" w:right="206"/>
              <w:jc w:val="center"/>
              <w:rPr>
                <w:sz w:val="18"/>
              </w:rPr>
            </w:pPr>
            <w:r>
              <w:rPr>
                <w:sz w:val="18"/>
              </w:rPr>
              <w:t>27</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6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40"/>
              <w:ind w:right="261"/>
              <w:jc w:val="right"/>
              <w:rPr>
                <w:sz w:val="18"/>
              </w:rPr>
            </w:pPr>
            <w:r>
              <w:rPr>
                <w:sz w:val="18"/>
              </w:rPr>
              <w:t>55</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62" w:hRule="atLeast"/>
        </w:trPr>
        <w:tc>
          <w:tcPr>
            <w:tcW w:w="3163"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385" w:right="1366"/>
              <w:jc w:val="center"/>
              <w:rPr>
                <w:b/>
                <w:sz w:val="18"/>
              </w:rPr>
            </w:pPr>
            <w:r>
              <w:rPr>
                <w:b/>
                <w:sz w:val="18"/>
              </w:rPr>
              <w:t>总计</w:t>
            </w:r>
          </w:p>
        </w:tc>
        <w:tc>
          <w:tcPr>
            <w:tcW w:w="661"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225" w:right="206"/>
              <w:jc w:val="center"/>
              <w:rPr>
                <w:sz w:val="18"/>
              </w:rPr>
            </w:pPr>
            <w:r>
              <w:rPr>
                <w:sz w:val="18"/>
              </w:rPr>
              <w:t>28</w:t>
            </w:r>
          </w:p>
        </w:tc>
        <w:tc>
          <w:tcPr>
            <w:tcW w:w="1409"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1"/>
              <w:jc w:val="right"/>
              <w:rPr>
                <w:sz w:val="18"/>
              </w:rPr>
            </w:pPr>
            <w:r>
              <w:rPr>
                <w:sz w:val="18"/>
              </w:rPr>
              <w:t>17,748,526.99</w:t>
            </w:r>
          </w:p>
        </w:tc>
        <w:tc>
          <w:tcPr>
            <w:tcW w:w="2965"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left="18"/>
              <w:jc w:val="center"/>
              <w:rPr>
                <w:b/>
                <w:sz w:val="18"/>
              </w:rPr>
            </w:pPr>
            <w:r>
              <w:rPr>
                <w:b/>
                <w:sz w:val="18"/>
              </w:rPr>
              <w:t>总计</w:t>
            </w:r>
          </w:p>
        </w:tc>
        <w:tc>
          <w:tcPr>
            <w:tcW w:w="738"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261"/>
              <w:jc w:val="right"/>
              <w:rPr>
                <w:sz w:val="18"/>
              </w:rPr>
            </w:pPr>
            <w:r>
              <w:rPr>
                <w:sz w:val="18"/>
              </w:rPr>
              <w:t>56</w:t>
            </w:r>
          </w:p>
        </w:tc>
        <w:tc>
          <w:tcPr>
            <w:tcW w:w="1400"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2"/>
              <w:jc w:val="right"/>
              <w:rPr>
                <w:sz w:val="18"/>
              </w:rPr>
            </w:pPr>
            <w:r>
              <w:rPr>
                <w:sz w:val="18"/>
              </w:rPr>
              <w:t>17,748,526.99</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spacing w:line="202" w:lineRule="exact" w:before="39"/>
              <w:ind w:right="90"/>
              <w:jc w:val="right"/>
              <w:rPr>
                <w:sz w:val="18"/>
              </w:rPr>
            </w:pPr>
            <w:r>
              <w:rPr>
                <w:sz w:val="18"/>
              </w:rPr>
              <w:t>17,748,526.99</w:t>
            </w:r>
          </w:p>
        </w:tc>
        <w:tc>
          <w:tcPr>
            <w:tcW w:w="23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spacing w:before="72"/>
        <w:ind w:left="796" w:right="0" w:firstLine="0"/>
        <w:jc w:val="left"/>
        <w:rPr>
          <w:rFonts w:ascii="宋体" w:eastAsia="宋体" w:hint="eastAsia"/>
          <w:sz w:val="18"/>
        </w:rPr>
      </w:pPr>
      <w:r>
        <w:rPr>
          <w:rFonts w:ascii="宋体" w:eastAsia="宋体" w:hint="eastAsia"/>
          <w:sz w:val="18"/>
        </w:rPr>
        <w:t>注：本表反映部门本年度一般公共预算财政拨款和政府性基金预算财政拨款的总收支和年末结余结转情况，数据取自财决 01-1 表</w:t>
      </w:r>
    </w:p>
    <w:p>
      <w:pPr>
        <w:spacing w:after="0"/>
        <w:jc w:val="left"/>
        <w:rPr>
          <w:rFonts w:ascii="宋体" w:eastAsia="宋体" w:hint="eastAsia"/>
          <w:sz w:val="18"/>
        </w:rPr>
        <w:sectPr>
          <w:pgSz w:w="16840" w:h="11910" w:orient="landscape"/>
          <w:pgMar w:top="680" w:bottom="280" w:left="480" w:right="480"/>
        </w:sectPr>
      </w:pPr>
    </w:p>
    <w:p>
      <w:pPr>
        <w:pStyle w:val="BodyText"/>
        <w:spacing w:before="11"/>
        <w:rPr>
          <w:rFonts w:ascii="宋体"/>
          <w:sz w:val="10"/>
        </w:rPr>
      </w:pPr>
    </w:p>
    <w:p>
      <w:pPr>
        <w:pStyle w:val="Heading3"/>
        <w:ind w:left="4538"/>
        <w:jc w:val="left"/>
      </w:pPr>
      <w:r>
        <w:rPr/>
        <w:t>一般公共预算财政拨款支出决算表</w:t>
      </w:r>
    </w:p>
    <w:p>
      <w:pPr>
        <w:spacing w:before="137"/>
        <w:ind w:left="11652" w:right="0" w:firstLine="0"/>
        <w:jc w:val="left"/>
        <w:rPr>
          <w:rFonts w:ascii="宋体" w:eastAsia="宋体" w:hint="eastAsia"/>
          <w:sz w:val="18"/>
        </w:rPr>
      </w:pPr>
      <w:r>
        <w:rPr>
          <w:rFonts w:ascii="宋体" w:eastAsia="宋体" w:hint="eastAsia"/>
          <w:sz w:val="18"/>
        </w:rPr>
        <w:t>公开 05 表</w:t>
      </w:r>
    </w:p>
    <w:p>
      <w:pPr>
        <w:tabs>
          <w:tab w:pos="11570" w:val="left" w:leader="none"/>
        </w:tabs>
        <w:spacing w:before="91" w:after="43"/>
        <w:ind w:left="1401" w:right="0" w:firstLine="0"/>
        <w:jc w:val="left"/>
        <w:rPr>
          <w:rFonts w:ascii="宋体" w:eastAsia="宋体" w:hint="eastAsia"/>
          <w:sz w:val="18"/>
        </w:rPr>
      </w:pPr>
      <w:r>
        <w:rPr>
          <w:rFonts w:ascii="宋体" w:eastAsia="宋体" w:hint="eastAsia"/>
          <w:sz w:val="18"/>
        </w:rPr>
        <w:t>公开单位：中卫市人民检察院</w:t>
        <w:tab/>
        <w:t>金额单位：元</w:t>
      </w:r>
    </w:p>
    <w:tbl>
      <w:tblPr>
        <w:tblW w:w="0" w:type="auto"/>
        <w:jc w:val="left"/>
        <w:tblInd w:w="1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28"/>
        <w:gridCol w:w="446"/>
        <w:gridCol w:w="446"/>
        <w:gridCol w:w="2674"/>
        <w:gridCol w:w="2268"/>
        <w:gridCol w:w="2410"/>
        <w:gridCol w:w="2835"/>
      </w:tblGrid>
      <w:tr>
        <w:trPr>
          <w:trHeight w:val="321" w:hRule="atLeast"/>
        </w:trPr>
        <w:tc>
          <w:tcPr>
            <w:tcW w:w="4394" w:type="dxa"/>
            <w:gridSpan w:val="4"/>
            <w:tcBorders>
              <w:bottom w:val="single" w:sz="4" w:space="0" w:color="000000"/>
              <w:right w:val="single" w:sz="4" w:space="0" w:color="000000"/>
            </w:tcBorders>
          </w:tcPr>
          <w:p>
            <w:pPr>
              <w:pStyle w:val="TableParagraph"/>
              <w:spacing w:line="280" w:lineRule="exact" w:before="21"/>
              <w:ind w:left="1956" w:right="1943"/>
              <w:jc w:val="center"/>
              <w:rPr>
                <w:sz w:val="22"/>
              </w:rPr>
            </w:pPr>
            <w:r>
              <w:rPr>
                <w:sz w:val="22"/>
              </w:rPr>
              <w:t>项目</w:t>
            </w:r>
          </w:p>
        </w:tc>
        <w:tc>
          <w:tcPr>
            <w:tcW w:w="2268"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spacing w:before="4"/>
              <w:rPr>
                <w:sz w:val="19"/>
              </w:rPr>
            </w:pPr>
          </w:p>
          <w:p>
            <w:pPr>
              <w:pStyle w:val="TableParagraph"/>
              <w:spacing w:before="1"/>
              <w:ind w:left="478"/>
              <w:rPr>
                <w:sz w:val="22"/>
              </w:rPr>
            </w:pPr>
            <w:r>
              <w:rPr>
                <w:sz w:val="22"/>
              </w:rPr>
              <w:t>本年支出合计</w:t>
            </w:r>
          </w:p>
        </w:tc>
        <w:tc>
          <w:tcPr>
            <w:tcW w:w="2410"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spacing w:before="4"/>
              <w:rPr>
                <w:sz w:val="19"/>
              </w:rPr>
            </w:pPr>
          </w:p>
          <w:p>
            <w:pPr>
              <w:pStyle w:val="TableParagraph"/>
              <w:spacing w:before="1"/>
              <w:ind w:left="768"/>
              <w:rPr>
                <w:sz w:val="22"/>
              </w:rPr>
            </w:pPr>
            <w:r>
              <w:rPr>
                <w:sz w:val="22"/>
              </w:rPr>
              <w:t>基本支出</w:t>
            </w:r>
          </w:p>
        </w:tc>
        <w:tc>
          <w:tcPr>
            <w:tcW w:w="2835" w:type="dxa"/>
            <w:vMerge w:val="restart"/>
            <w:tcBorders>
              <w:left w:val="single" w:sz="4" w:space="0" w:color="000000"/>
              <w:bottom w:val="single" w:sz="4" w:space="0" w:color="000000"/>
              <w:right w:val="single" w:sz="4" w:space="0" w:color="000000"/>
            </w:tcBorders>
          </w:tcPr>
          <w:p>
            <w:pPr>
              <w:pStyle w:val="TableParagraph"/>
              <w:rPr>
                <w:sz w:val="22"/>
              </w:rPr>
            </w:pPr>
          </w:p>
          <w:p>
            <w:pPr>
              <w:pStyle w:val="TableParagraph"/>
              <w:spacing w:before="4"/>
              <w:rPr>
                <w:sz w:val="19"/>
              </w:rPr>
            </w:pPr>
          </w:p>
          <w:p>
            <w:pPr>
              <w:pStyle w:val="TableParagraph"/>
              <w:spacing w:before="1"/>
              <w:ind w:left="962" w:right="943"/>
              <w:jc w:val="center"/>
              <w:rPr>
                <w:sz w:val="22"/>
              </w:rPr>
            </w:pPr>
            <w:r>
              <w:rPr>
                <w:sz w:val="22"/>
              </w:rPr>
              <w:t>项目支出</w:t>
            </w:r>
          </w:p>
        </w:tc>
      </w:tr>
      <w:tr>
        <w:trPr>
          <w:trHeight w:val="1013" w:hRule="atLeast"/>
        </w:trPr>
        <w:tc>
          <w:tcPr>
            <w:tcW w:w="1720" w:type="dxa"/>
            <w:gridSpan w:val="3"/>
            <w:tcBorders>
              <w:top w:val="single" w:sz="4" w:space="0" w:color="000000"/>
              <w:bottom w:val="single" w:sz="4" w:space="0" w:color="000000"/>
              <w:right w:val="single" w:sz="4" w:space="0" w:color="000000"/>
            </w:tcBorders>
          </w:tcPr>
          <w:p>
            <w:pPr>
              <w:pStyle w:val="TableParagraph"/>
              <w:spacing w:before="6"/>
              <w:rPr>
                <w:sz w:val="16"/>
              </w:rPr>
            </w:pPr>
          </w:p>
          <w:p>
            <w:pPr>
              <w:pStyle w:val="TableParagraph"/>
              <w:spacing w:line="271" w:lineRule="auto"/>
              <w:ind w:left="638" w:right="183" w:hanging="440"/>
              <w:rPr>
                <w:sz w:val="22"/>
              </w:rPr>
            </w:pPr>
            <w:r>
              <w:rPr>
                <w:sz w:val="22"/>
              </w:rPr>
              <w:t>功能分类科目编码</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rPr>
                <w:sz w:val="29"/>
              </w:rPr>
            </w:pPr>
          </w:p>
          <w:p>
            <w:pPr>
              <w:pStyle w:val="TableParagraph"/>
              <w:ind w:left="901"/>
              <w:rPr>
                <w:sz w:val="22"/>
              </w:rPr>
            </w:pPr>
            <w:r>
              <w:rPr>
                <w:sz w:val="22"/>
              </w:rPr>
              <w:t>科目名称</w:t>
            </w:r>
          </w:p>
        </w:tc>
        <w:tc>
          <w:tcPr>
            <w:tcW w:w="2268" w:type="dxa"/>
            <w:vMerge/>
            <w:tcBorders>
              <w:top w:val="nil"/>
              <w:left w:val="single" w:sz="4" w:space="0" w:color="000000"/>
              <w:bottom w:val="single" w:sz="4" w:space="0" w:color="000000"/>
              <w:right w:val="single" w:sz="4" w:space="0" w:color="000000"/>
            </w:tcBorders>
          </w:tcPr>
          <w:p>
            <w:pPr>
              <w:rPr>
                <w:sz w:val="2"/>
                <w:szCs w:val="2"/>
              </w:rPr>
            </w:pPr>
          </w:p>
        </w:tc>
        <w:tc>
          <w:tcPr>
            <w:tcW w:w="2410" w:type="dxa"/>
            <w:vMerge/>
            <w:tcBorders>
              <w:top w:val="nil"/>
              <w:left w:val="single" w:sz="4" w:space="0" w:color="000000"/>
              <w:bottom w:val="single" w:sz="4" w:space="0" w:color="000000"/>
              <w:right w:val="single" w:sz="4" w:space="0" w:color="000000"/>
            </w:tcBorders>
          </w:tcPr>
          <w:p>
            <w:pPr>
              <w:rPr>
                <w:sz w:val="2"/>
                <w:szCs w:val="2"/>
              </w:rPr>
            </w:pPr>
          </w:p>
        </w:tc>
        <w:tc>
          <w:tcPr>
            <w:tcW w:w="2835" w:type="dxa"/>
            <w:vMerge/>
            <w:tcBorders>
              <w:top w:val="nil"/>
              <w:left w:val="single" w:sz="4" w:space="0" w:color="000000"/>
              <w:bottom w:val="single" w:sz="4" w:space="0" w:color="000000"/>
              <w:right w:val="single" w:sz="4" w:space="0" w:color="000000"/>
            </w:tcBorders>
          </w:tcPr>
          <w:p>
            <w:pPr>
              <w:rPr>
                <w:sz w:val="2"/>
                <w:szCs w:val="2"/>
              </w:rPr>
            </w:pPr>
          </w:p>
        </w:tc>
      </w:tr>
      <w:tr>
        <w:trPr>
          <w:trHeight w:val="320" w:hRule="atLeast"/>
        </w:trPr>
        <w:tc>
          <w:tcPr>
            <w:tcW w:w="828" w:type="dxa"/>
            <w:vMerge w:val="restart"/>
            <w:tcBorders>
              <w:top w:val="single" w:sz="4" w:space="0" w:color="000000"/>
              <w:bottom w:val="single" w:sz="4" w:space="0" w:color="000000"/>
              <w:right w:val="single" w:sz="4" w:space="0" w:color="000000"/>
            </w:tcBorders>
          </w:tcPr>
          <w:p>
            <w:pPr>
              <w:pStyle w:val="TableParagraph"/>
              <w:spacing w:before="184"/>
              <w:ind w:left="13"/>
              <w:jc w:val="center"/>
              <w:rPr>
                <w:sz w:val="22"/>
              </w:rPr>
            </w:pPr>
            <w:r>
              <w:rPr>
                <w:w w:val="100"/>
                <w:sz w:val="22"/>
              </w:rPr>
              <w:t>类</w:t>
            </w:r>
          </w:p>
        </w:tc>
        <w:tc>
          <w:tcPr>
            <w:tcW w:w="44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84"/>
              <w:ind w:left="118"/>
              <w:rPr>
                <w:sz w:val="22"/>
              </w:rPr>
            </w:pPr>
            <w:r>
              <w:rPr>
                <w:w w:val="100"/>
                <w:sz w:val="22"/>
              </w:rPr>
              <w:t>款</w:t>
            </w:r>
          </w:p>
        </w:tc>
        <w:tc>
          <w:tcPr>
            <w:tcW w:w="446"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84"/>
              <w:ind w:left="118"/>
              <w:rPr>
                <w:sz w:val="22"/>
              </w:rPr>
            </w:pPr>
            <w:r>
              <w:rPr>
                <w:w w:val="100"/>
                <w:sz w:val="22"/>
              </w:rPr>
              <w:t>项</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1102" w:right="1081"/>
              <w:jc w:val="center"/>
              <w:rPr>
                <w:sz w:val="22"/>
              </w:rPr>
            </w:pPr>
            <w:r>
              <w:rPr>
                <w:sz w:val="22"/>
              </w:rPr>
              <w:t>栏次</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18"/>
              <w:jc w:val="center"/>
              <w:rPr>
                <w:sz w:val="22"/>
              </w:rPr>
            </w:pPr>
            <w:r>
              <w:rPr>
                <w:w w:val="100"/>
                <w:sz w:val="22"/>
              </w:rPr>
              <w:t>1</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20"/>
              <w:jc w:val="center"/>
              <w:rPr>
                <w:sz w:val="22"/>
              </w:rPr>
            </w:pPr>
            <w:r>
              <w:rPr>
                <w:w w:val="100"/>
                <w:sz w:val="22"/>
              </w:rPr>
              <w:t>2</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0"/>
              <w:ind w:left="17"/>
              <w:jc w:val="center"/>
              <w:rPr>
                <w:sz w:val="22"/>
              </w:rPr>
            </w:pPr>
            <w:r>
              <w:rPr>
                <w:w w:val="100"/>
                <w:sz w:val="22"/>
              </w:rPr>
              <w:t>3</w:t>
            </w:r>
          </w:p>
        </w:tc>
      </w:tr>
      <w:tr>
        <w:trPr>
          <w:trHeight w:val="321" w:hRule="atLeast"/>
        </w:trPr>
        <w:tc>
          <w:tcPr>
            <w:tcW w:w="828" w:type="dxa"/>
            <w:vMerge/>
            <w:tcBorders>
              <w:top w:val="nil"/>
              <w:bottom w:val="single" w:sz="4" w:space="0" w:color="000000"/>
              <w:right w:val="single" w:sz="4" w:space="0" w:color="000000"/>
            </w:tcBorders>
          </w:tcPr>
          <w:p>
            <w:pPr>
              <w:rPr>
                <w:sz w:val="2"/>
                <w:szCs w:val="2"/>
              </w:rPr>
            </w:pPr>
          </w:p>
        </w:tc>
        <w:tc>
          <w:tcPr>
            <w:tcW w:w="446" w:type="dxa"/>
            <w:vMerge/>
            <w:tcBorders>
              <w:top w:val="nil"/>
              <w:left w:val="single" w:sz="4" w:space="0" w:color="000000"/>
              <w:bottom w:val="single" w:sz="4" w:space="0" w:color="000000"/>
              <w:right w:val="single" w:sz="4" w:space="0" w:color="000000"/>
            </w:tcBorders>
          </w:tcPr>
          <w:p>
            <w:pPr>
              <w:rPr>
                <w:sz w:val="2"/>
                <w:szCs w:val="2"/>
              </w:rPr>
            </w:pPr>
          </w:p>
        </w:tc>
        <w:tc>
          <w:tcPr>
            <w:tcW w:w="446" w:type="dxa"/>
            <w:vMerge/>
            <w:tcBorders>
              <w:top w:val="nil"/>
              <w:left w:val="single" w:sz="4" w:space="0" w:color="000000"/>
              <w:bottom w:val="single" w:sz="4" w:space="0" w:color="000000"/>
              <w:right w:val="single" w:sz="4" w:space="0" w:color="000000"/>
            </w:tcBorders>
          </w:tcPr>
          <w:p>
            <w:pPr>
              <w:rPr>
                <w:sz w:val="2"/>
                <w:szCs w:val="2"/>
              </w:rPr>
            </w:pP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line="280" w:lineRule="exact" w:before="21"/>
              <w:ind w:left="1102" w:right="1081"/>
              <w:jc w:val="center"/>
              <w:rPr>
                <w:sz w:val="22"/>
              </w:rPr>
            </w:pPr>
            <w:r>
              <w:rPr>
                <w:sz w:val="22"/>
              </w:rPr>
              <w:t>合计</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right="91"/>
              <w:jc w:val="right"/>
              <w:rPr>
                <w:sz w:val="18"/>
              </w:rPr>
            </w:pPr>
            <w:r>
              <w:rPr>
                <w:sz w:val="18"/>
              </w:rPr>
              <w:t>16,467,089.97</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6"/>
              <w:ind w:right="92"/>
              <w:jc w:val="right"/>
              <w:rPr>
                <w:sz w:val="18"/>
              </w:rPr>
            </w:pPr>
            <w:r>
              <w:rPr>
                <w:sz w:val="18"/>
              </w:rPr>
              <w:t>14,583,000.17</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6"/>
              <w:ind w:right="90"/>
              <w:jc w:val="right"/>
              <w:rPr>
                <w:sz w:val="18"/>
              </w:rPr>
            </w:pPr>
            <w:r>
              <w:rPr>
                <w:sz w:val="18"/>
              </w:rPr>
              <w:t>1,884,089.80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7"/>
              <w:ind w:left="614" w:right="597"/>
              <w:jc w:val="center"/>
              <w:rPr>
                <w:b/>
                <w:sz w:val="18"/>
              </w:rPr>
            </w:pPr>
            <w:r>
              <w:rPr>
                <w:b/>
                <w:sz w:val="18"/>
              </w:rPr>
              <w:t>204</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7"/>
              <w:ind w:left="111"/>
              <w:rPr>
                <w:b/>
                <w:sz w:val="18"/>
              </w:rPr>
            </w:pPr>
            <w:r>
              <w:rPr>
                <w:b/>
                <w:sz w:val="18"/>
              </w:rPr>
              <w:t>公共安全支出</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7"/>
              <w:ind w:right="79"/>
              <w:jc w:val="right"/>
              <w:rPr>
                <w:b/>
                <w:sz w:val="18"/>
              </w:rPr>
            </w:pPr>
            <w:r>
              <w:rPr>
                <w:b/>
                <w:w w:val="95"/>
                <w:sz w:val="18"/>
              </w:rPr>
              <w:t>14,109,416.70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12,225,326.90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1,884,089.80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7"/>
              <w:ind w:left="614" w:right="597"/>
              <w:jc w:val="center"/>
              <w:rPr>
                <w:b/>
                <w:sz w:val="18"/>
              </w:rPr>
            </w:pPr>
            <w:r>
              <w:rPr>
                <w:b/>
                <w:sz w:val="18"/>
              </w:rPr>
              <w:t>20404</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7"/>
              <w:ind w:left="291"/>
              <w:rPr>
                <w:b/>
                <w:sz w:val="18"/>
              </w:rPr>
            </w:pPr>
            <w:r>
              <w:rPr>
                <w:b/>
                <w:sz w:val="18"/>
              </w:rPr>
              <w:t>检察</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7"/>
              <w:ind w:right="79"/>
              <w:jc w:val="right"/>
              <w:rPr>
                <w:b/>
                <w:sz w:val="18"/>
              </w:rPr>
            </w:pPr>
            <w:r>
              <w:rPr>
                <w:b/>
                <w:w w:val="95"/>
                <w:sz w:val="18"/>
              </w:rPr>
              <w:t>14,109,416.70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12,225,326.90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7"/>
              <w:ind w:right="80"/>
              <w:jc w:val="right"/>
              <w:rPr>
                <w:b/>
                <w:sz w:val="18"/>
              </w:rPr>
            </w:pPr>
            <w:r>
              <w:rPr>
                <w:b/>
                <w:w w:val="95"/>
                <w:sz w:val="18"/>
              </w:rPr>
              <w:t>1,884,089.80</w:t>
            </w:r>
          </w:p>
        </w:tc>
      </w:tr>
      <w:tr>
        <w:trPr>
          <w:trHeight w:val="320" w:hRule="atLeast"/>
        </w:trPr>
        <w:tc>
          <w:tcPr>
            <w:tcW w:w="1720" w:type="dxa"/>
            <w:gridSpan w:val="3"/>
            <w:tcBorders>
              <w:top w:val="single" w:sz="4" w:space="0" w:color="000000"/>
              <w:bottom w:val="single" w:sz="4" w:space="0" w:color="000000"/>
              <w:right w:val="single" w:sz="4" w:space="0" w:color="000000"/>
            </w:tcBorders>
          </w:tcPr>
          <w:p>
            <w:pPr>
              <w:pStyle w:val="TableParagraph"/>
              <w:spacing w:before="47"/>
              <w:ind w:left="545"/>
              <w:rPr>
                <w:sz w:val="18"/>
              </w:rPr>
            </w:pPr>
            <w:r>
              <w:rPr>
                <w:sz w:val="18"/>
              </w:rPr>
              <w:t>2040401</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7"/>
              <w:ind w:left="291"/>
              <w:rPr>
                <w:sz w:val="18"/>
              </w:rPr>
            </w:pPr>
            <w:r>
              <w:rPr>
                <w:sz w:val="18"/>
              </w:rPr>
              <w:t>行政运行</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7"/>
              <w:ind w:right="91"/>
              <w:jc w:val="right"/>
              <w:rPr>
                <w:sz w:val="18"/>
              </w:rPr>
            </w:pPr>
            <w:r>
              <w:rPr>
                <w:sz w:val="18"/>
              </w:rPr>
              <w:t>12,225,326.90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7"/>
              <w:ind w:right="92"/>
              <w:jc w:val="right"/>
              <w:rPr>
                <w:sz w:val="18"/>
              </w:rPr>
            </w:pPr>
            <w:r>
              <w:rPr>
                <w:sz w:val="18"/>
              </w:rPr>
              <w:t>12,225,326.90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5"/>
              <w:ind w:left="545"/>
              <w:rPr>
                <w:sz w:val="18"/>
              </w:rPr>
            </w:pPr>
            <w:r>
              <w:rPr>
                <w:sz w:val="18"/>
              </w:rPr>
              <w:t>2040402</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sz w:val="18"/>
              </w:rPr>
            </w:pPr>
            <w:r>
              <w:rPr>
                <w:sz w:val="18"/>
              </w:rPr>
              <w:t>一般行政管理事务</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1,884,089.80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0.00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5"/>
              <w:ind w:right="90"/>
              <w:jc w:val="right"/>
              <w:rPr>
                <w:sz w:val="18"/>
              </w:rPr>
            </w:pPr>
            <w:r>
              <w:rPr>
                <w:sz w:val="18"/>
              </w:rPr>
              <w:t>1,884,089.80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5"/>
              <w:ind w:left="614" w:right="597"/>
              <w:jc w:val="center"/>
              <w:rPr>
                <w:b/>
                <w:sz w:val="18"/>
              </w:rPr>
            </w:pPr>
            <w:r>
              <w:rPr>
                <w:b/>
                <w:sz w:val="18"/>
              </w:rPr>
              <w:t>208</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社会保障和就业支出</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5"/>
              <w:ind w:right="79"/>
              <w:jc w:val="right"/>
              <w:rPr>
                <w:b/>
                <w:sz w:val="18"/>
              </w:rPr>
            </w:pPr>
            <w:r>
              <w:rPr>
                <w:b/>
                <w:w w:val="95"/>
                <w:sz w:val="18"/>
              </w:rPr>
              <w:t>1,092,895.20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5"/>
              <w:ind w:right="80"/>
              <w:jc w:val="right"/>
              <w:rPr>
                <w:b/>
                <w:sz w:val="18"/>
              </w:rPr>
            </w:pPr>
            <w:r>
              <w:rPr>
                <w:b/>
                <w:w w:val="95"/>
                <w:sz w:val="18"/>
              </w:rPr>
              <w:t>1,092,895.20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5"/>
              <w:ind w:left="614" w:right="597"/>
              <w:jc w:val="center"/>
              <w:rPr>
                <w:b/>
                <w:sz w:val="18"/>
              </w:rPr>
            </w:pPr>
            <w:r>
              <w:rPr>
                <w:b/>
                <w:sz w:val="18"/>
              </w:rPr>
              <w:t>20805</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行政事业单位离退休</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5"/>
              <w:ind w:right="79"/>
              <w:jc w:val="right"/>
              <w:rPr>
                <w:b/>
                <w:sz w:val="18"/>
              </w:rPr>
            </w:pPr>
            <w:r>
              <w:rPr>
                <w:b/>
                <w:w w:val="95"/>
                <w:sz w:val="18"/>
              </w:rPr>
              <w:t>1,092,895.20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5"/>
              <w:ind w:right="80"/>
              <w:jc w:val="right"/>
              <w:rPr>
                <w:b/>
                <w:sz w:val="18"/>
              </w:rPr>
            </w:pPr>
            <w:r>
              <w:rPr>
                <w:b/>
                <w:w w:val="95"/>
                <w:sz w:val="18"/>
              </w:rPr>
              <w:t>1,092,895.20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5"/>
              <w:ind w:left="545"/>
              <w:rPr>
                <w:sz w:val="18"/>
              </w:rPr>
            </w:pPr>
            <w:r>
              <w:rPr>
                <w:sz w:val="18"/>
              </w:rPr>
              <w:t>2080504</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sz w:val="18"/>
              </w:rPr>
            </w:pPr>
            <w:r>
              <w:rPr>
                <w:sz w:val="18"/>
              </w:rPr>
              <w:t>未归口管理的行政单位离退休</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5"/>
              <w:ind w:right="91"/>
              <w:jc w:val="right"/>
              <w:rPr>
                <w:sz w:val="18"/>
              </w:rPr>
            </w:pPr>
            <w:r>
              <w:rPr>
                <w:sz w:val="18"/>
              </w:rPr>
              <w:t>24,765.00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5"/>
              <w:ind w:right="92"/>
              <w:jc w:val="right"/>
              <w:rPr>
                <w:sz w:val="18"/>
              </w:rPr>
            </w:pPr>
            <w:r>
              <w:rPr>
                <w:sz w:val="18"/>
              </w:rPr>
              <w:t>24,765.00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5"/>
              <w:ind w:right="90"/>
              <w:jc w:val="right"/>
              <w:rPr>
                <w:sz w:val="18"/>
              </w:rPr>
            </w:pPr>
            <w:r>
              <w:rPr>
                <w:sz w:val="18"/>
              </w:rPr>
              <w:t>0.00</w:t>
            </w:r>
          </w:p>
        </w:tc>
      </w:tr>
      <w:tr>
        <w:trPr>
          <w:trHeight w:val="641" w:hRule="atLeast"/>
        </w:trPr>
        <w:tc>
          <w:tcPr>
            <w:tcW w:w="1720" w:type="dxa"/>
            <w:gridSpan w:val="3"/>
            <w:tcBorders>
              <w:top w:val="single" w:sz="4" w:space="0" w:color="000000"/>
              <w:bottom w:val="single" w:sz="4" w:space="0" w:color="000000"/>
              <w:right w:val="single" w:sz="4" w:space="0" w:color="000000"/>
            </w:tcBorders>
          </w:tcPr>
          <w:p>
            <w:pPr>
              <w:pStyle w:val="TableParagraph"/>
              <w:spacing w:before="1"/>
              <w:rPr>
                <w:sz w:val="16"/>
              </w:rPr>
            </w:pPr>
          </w:p>
          <w:p>
            <w:pPr>
              <w:pStyle w:val="TableParagraph"/>
              <w:ind w:left="545"/>
              <w:rPr>
                <w:sz w:val="18"/>
              </w:rPr>
            </w:pPr>
            <w:r>
              <w:rPr>
                <w:sz w:val="18"/>
              </w:rPr>
              <w:t>2080505</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sz w:val="18"/>
              </w:rPr>
            </w:pPr>
            <w:r>
              <w:rPr>
                <w:sz w:val="18"/>
              </w:rPr>
              <w:t>机关事业单位基本养老保险缴</w:t>
            </w:r>
          </w:p>
          <w:p>
            <w:pPr>
              <w:pStyle w:val="TableParagraph"/>
              <w:spacing w:before="91"/>
              <w:ind w:left="111"/>
              <w:rPr>
                <w:sz w:val="18"/>
              </w:rPr>
            </w:pPr>
            <w:r>
              <w:rPr>
                <w:sz w:val="18"/>
              </w:rPr>
              <w:t>费支出</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1"/>
              <w:rPr>
                <w:sz w:val="16"/>
              </w:rPr>
            </w:pPr>
          </w:p>
          <w:p>
            <w:pPr>
              <w:pStyle w:val="TableParagraph"/>
              <w:ind w:right="89"/>
              <w:jc w:val="right"/>
              <w:rPr>
                <w:sz w:val="18"/>
              </w:rPr>
            </w:pPr>
            <w:r>
              <w:rPr>
                <w:sz w:val="18"/>
              </w:rPr>
              <w:t>1,068,130.20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1"/>
              <w:rPr>
                <w:sz w:val="16"/>
              </w:rPr>
            </w:pPr>
          </w:p>
          <w:p>
            <w:pPr>
              <w:pStyle w:val="TableParagraph"/>
              <w:ind w:right="89"/>
              <w:jc w:val="right"/>
              <w:rPr>
                <w:sz w:val="18"/>
              </w:rPr>
            </w:pPr>
            <w:r>
              <w:rPr>
                <w:sz w:val="18"/>
              </w:rPr>
              <w:t>1,068,130.20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1"/>
              <w:rPr>
                <w:sz w:val="16"/>
              </w:rPr>
            </w:pPr>
          </w:p>
          <w:p>
            <w:pPr>
              <w:pStyle w:val="TableParagraph"/>
              <w:ind w:right="90"/>
              <w:jc w:val="right"/>
              <w:rPr>
                <w:sz w:val="18"/>
              </w:rPr>
            </w:pPr>
            <w:r>
              <w:rPr>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6"/>
              <w:ind w:left="614" w:right="597"/>
              <w:jc w:val="center"/>
              <w:rPr>
                <w:b/>
                <w:sz w:val="18"/>
              </w:rPr>
            </w:pPr>
            <w:r>
              <w:rPr>
                <w:b/>
                <w:sz w:val="18"/>
              </w:rPr>
              <w:t>210</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6"/>
              <w:ind w:left="111"/>
              <w:rPr>
                <w:b/>
                <w:sz w:val="18"/>
              </w:rPr>
            </w:pPr>
            <w:r>
              <w:rPr>
                <w:b/>
                <w:sz w:val="18"/>
              </w:rPr>
              <w:t>医疗卫生与计划生育支出</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right="82"/>
              <w:jc w:val="right"/>
              <w:rPr>
                <w:b/>
                <w:sz w:val="18"/>
              </w:rPr>
            </w:pPr>
            <w:r>
              <w:rPr>
                <w:b/>
                <w:w w:val="95"/>
                <w:sz w:val="18"/>
              </w:rPr>
              <w:t>650,478.07</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6"/>
              <w:ind w:right="82"/>
              <w:jc w:val="right"/>
              <w:rPr>
                <w:b/>
                <w:sz w:val="18"/>
              </w:rPr>
            </w:pPr>
            <w:r>
              <w:rPr>
                <w:b/>
                <w:w w:val="95"/>
                <w:sz w:val="18"/>
              </w:rPr>
              <w:t>650,478.07</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6"/>
              <w:ind w:right="87"/>
              <w:jc w:val="right"/>
              <w:rPr>
                <w:b/>
                <w:sz w:val="18"/>
              </w:rPr>
            </w:pPr>
            <w:r>
              <w:rPr>
                <w:b/>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6"/>
              <w:ind w:left="614" w:right="597"/>
              <w:jc w:val="center"/>
              <w:rPr>
                <w:b/>
                <w:sz w:val="18"/>
              </w:rPr>
            </w:pPr>
            <w:r>
              <w:rPr>
                <w:b/>
                <w:sz w:val="18"/>
              </w:rPr>
              <w:t>21011</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6"/>
              <w:ind w:left="111"/>
              <w:rPr>
                <w:b/>
                <w:sz w:val="18"/>
              </w:rPr>
            </w:pPr>
            <w:r>
              <w:rPr>
                <w:b/>
                <w:sz w:val="18"/>
              </w:rPr>
              <w:t>行政事业单位医疗</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6"/>
              <w:ind w:right="82"/>
              <w:jc w:val="right"/>
              <w:rPr>
                <w:b/>
                <w:sz w:val="18"/>
              </w:rPr>
            </w:pPr>
            <w:r>
              <w:rPr>
                <w:b/>
                <w:w w:val="95"/>
                <w:sz w:val="18"/>
              </w:rPr>
              <w:t>650,478.07</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6"/>
              <w:ind w:right="82"/>
              <w:jc w:val="right"/>
              <w:rPr>
                <w:b/>
                <w:sz w:val="18"/>
              </w:rPr>
            </w:pPr>
            <w:r>
              <w:rPr>
                <w:b/>
                <w:w w:val="95"/>
                <w:sz w:val="18"/>
              </w:rPr>
              <w:t>650,478.07</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6"/>
              <w:ind w:right="87"/>
              <w:jc w:val="right"/>
              <w:rPr>
                <w:b/>
                <w:sz w:val="18"/>
              </w:rPr>
            </w:pPr>
            <w:r>
              <w:rPr>
                <w:b/>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7"/>
              <w:ind w:left="545"/>
              <w:rPr>
                <w:sz w:val="18"/>
              </w:rPr>
            </w:pPr>
            <w:r>
              <w:rPr>
                <w:sz w:val="18"/>
              </w:rPr>
              <w:t>2101101</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7"/>
              <w:ind w:left="111"/>
              <w:rPr>
                <w:sz w:val="18"/>
              </w:rPr>
            </w:pPr>
            <w:r>
              <w:rPr>
                <w:sz w:val="18"/>
              </w:rPr>
              <w:t>行政单位医疗</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407,711.30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407,711.30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0.00</w:t>
            </w:r>
          </w:p>
        </w:tc>
      </w:tr>
      <w:tr>
        <w:trPr>
          <w:trHeight w:val="320" w:hRule="atLeast"/>
        </w:trPr>
        <w:tc>
          <w:tcPr>
            <w:tcW w:w="1720" w:type="dxa"/>
            <w:gridSpan w:val="3"/>
            <w:tcBorders>
              <w:top w:val="single" w:sz="4" w:space="0" w:color="000000"/>
              <w:bottom w:val="single" w:sz="4" w:space="0" w:color="000000"/>
              <w:right w:val="single" w:sz="4" w:space="0" w:color="000000"/>
            </w:tcBorders>
          </w:tcPr>
          <w:p>
            <w:pPr>
              <w:pStyle w:val="TableParagraph"/>
              <w:spacing w:before="47"/>
              <w:ind w:left="545"/>
              <w:rPr>
                <w:sz w:val="18"/>
              </w:rPr>
            </w:pPr>
            <w:r>
              <w:rPr>
                <w:sz w:val="18"/>
              </w:rPr>
              <w:t>2101103</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7"/>
              <w:ind w:left="111"/>
              <w:rPr>
                <w:sz w:val="18"/>
              </w:rPr>
            </w:pPr>
            <w:r>
              <w:rPr>
                <w:sz w:val="18"/>
              </w:rPr>
              <w:t>公务员医疗补助</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242,766.77</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7"/>
              <w:ind w:right="89"/>
              <w:jc w:val="right"/>
              <w:rPr>
                <w:sz w:val="18"/>
              </w:rPr>
            </w:pPr>
            <w:r>
              <w:rPr>
                <w:sz w:val="18"/>
              </w:rPr>
              <w:t>242,766.77</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7"/>
              <w:ind w:right="90"/>
              <w:jc w:val="right"/>
              <w:rPr>
                <w:sz w:val="18"/>
              </w:rPr>
            </w:pPr>
            <w:r>
              <w:rPr>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5"/>
              <w:ind w:left="614" w:right="597"/>
              <w:jc w:val="center"/>
              <w:rPr>
                <w:b/>
                <w:sz w:val="18"/>
              </w:rPr>
            </w:pPr>
            <w:r>
              <w:rPr>
                <w:b/>
                <w:sz w:val="18"/>
              </w:rPr>
              <w:t>221</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住房保障支出</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5"/>
              <w:ind w:right="82"/>
              <w:jc w:val="right"/>
              <w:rPr>
                <w:b/>
                <w:sz w:val="18"/>
              </w:rPr>
            </w:pPr>
            <w:r>
              <w:rPr>
                <w:b/>
                <w:w w:val="95"/>
                <w:sz w:val="18"/>
              </w:rPr>
              <w:t>614,300.00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5"/>
              <w:ind w:right="82"/>
              <w:jc w:val="right"/>
              <w:rPr>
                <w:b/>
                <w:sz w:val="18"/>
              </w:rPr>
            </w:pPr>
            <w:r>
              <w:rPr>
                <w:b/>
                <w:w w:val="95"/>
                <w:sz w:val="18"/>
              </w:rPr>
              <w:t>614,300.00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r>
      <w:tr>
        <w:trPr>
          <w:trHeight w:val="321" w:hRule="atLeast"/>
        </w:trPr>
        <w:tc>
          <w:tcPr>
            <w:tcW w:w="1720" w:type="dxa"/>
            <w:gridSpan w:val="3"/>
            <w:tcBorders>
              <w:top w:val="single" w:sz="4" w:space="0" w:color="000000"/>
              <w:bottom w:val="single" w:sz="4" w:space="0" w:color="000000"/>
              <w:right w:val="single" w:sz="4" w:space="0" w:color="000000"/>
            </w:tcBorders>
          </w:tcPr>
          <w:p>
            <w:pPr>
              <w:pStyle w:val="TableParagraph"/>
              <w:spacing w:before="45"/>
              <w:ind w:left="614" w:right="597"/>
              <w:jc w:val="center"/>
              <w:rPr>
                <w:b/>
                <w:sz w:val="18"/>
              </w:rPr>
            </w:pPr>
            <w:r>
              <w:rPr>
                <w:b/>
                <w:sz w:val="18"/>
              </w:rPr>
              <w:t>22102</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111"/>
              <w:rPr>
                <w:b/>
                <w:sz w:val="18"/>
              </w:rPr>
            </w:pPr>
            <w:r>
              <w:rPr>
                <w:b/>
                <w:sz w:val="18"/>
              </w:rPr>
              <w:t>住房改革支出</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5"/>
              <w:ind w:right="82"/>
              <w:jc w:val="right"/>
              <w:rPr>
                <w:b/>
                <w:sz w:val="18"/>
              </w:rPr>
            </w:pPr>
            <w:r>
              <w:rPr>
                <w:b/>
                <w:w w:val="95"/>
                <w:sz w:val="18"/>
              </w:rPr>
              <w:t>614,300.00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5"/>
              <w:ind w:right="82"/>
              <w:jc w:val="right"/>
              <w:rPr>
                <w:b/>
                <w:sz w:val="18"/>
              </w:rPr>
            </w:pPr>
            <w:r>
              <w:rPr>
                <w:b/>
                <w:w w:val="95"/>
                <w:sz w:val="18"/>
              </w:rPr>
              <w:t>614,300.00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5"/>
              <w:ind w:right="87"/>
              <w:jc w:val="right"/>
              <w:rPr>
                <w:b/>
                <w:sz w:val="18"/>
              </w:rPr>
            </w:pPr>
            <w:r>
              <w:rPr>
                <w:b/>
                <w:sz w:val="18"/>
              </w:rPr>
              <w:t>0.00</w:t>
            </w:r>
          </w:p>
        </w:tc>
      </w:tr>
      <w:tr>
        <w:trPr>
          <w:trHeight w:val="321" w:hRule="atLeast"/>
        </w:trPr>
        <w:tc>
          <w:tcPr>
            <w:tcW w:w="172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45"/>
              <w:ind w:left="540"/>
              <w:rPr>
                <w:sz w:val="18"/>
              </w:rPr>
            </w:pPr>
            <w:r>
              <w:rPr>
                <w:sz w:val="18"/>
              </w:rPr>
              <w:t>2210201</w:t>
            </w:r>
          </w:p>
        </w:tc>
        <w:tc>
          <w:tcPr>
            <w:tcW w:w="2674" w:type="dxa"/>
            <w:tcBorders>
              <w:top w:val="single" w:sz="4" w:space="0" w:color="000000"/>
              <w:left w:val="single" w:sz="4" w:space="0" w:color="000000"/>
              <w:bottom w:val="single" w:sz="4" w:space="0" w:color="000000"/>
              <w:right w:val="single" w:sz="4" w:space="0" w:color="000000"/>
            </w:tcBorders>
          </w:tcPr>
          <w:p>
            <w:pPr>
              <w:pStyle w:val="TableParagraph"/>
              <w:spacing w:before="45"/>
              <w:ind w:left="92"/>
              <w:rPr>
                <w:sz w:val="18"/>
              </w:rPr>
            </w:pPr>
            <w:r>
              <w:rPr>
                <w:sz w:val="18"/>
              </w:rPr>
              <w:t>住房公积金</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614,300.00</w:t>
            </w:r>
          </w:p>
        </w:tc>
        <w:tc>
          <w:tcPr>
            <w:tcW w:w="2410" w:type="dxa"/>
            <w:tcBorders>
              <w:top w:val="single" w:sz="4" w:space="0" w:color="000000"/>
              <w:left w:val="single" w:sz="4" w:space="0" w:color="000000"/>
              <w:bottom w:val="single" w:sz="4" w:space="0" w:color="000000"/>
              <w:right w:val="single" w:sz="4" w:space="0" w:color="000000"/>
            </w:tcBorders>
          </w:tcPr>
          <w:p>
            <w:pPr>
              <w:pStyle w:val="TableParagraph"/>
              <w:spacing w:before="45"/>
              <w:ind w:right="89"/>
              <w:jc w:val="right"/>
              <w:rPr>
                <w:sz w:val="18"/>
              </w:rPr>
            </w:pPr>
            <w:r>
              <w:rPr>
                <w:sz w:val="18"/>
              </w:rPr>
              <w:t>614,300.00</w:t>
            </w:r>
          </w:p>
        </w:tc>
        <w:tc>
          <w:tcPr>
            <w:tcW w:w="2835" w:type="dxa"/>
            <w:tcBorders>
              <w:top w:val="single" w:sz="4" w:space="0" w:color="000000"/>
              <w:left w:val="single" w:sz="4" w:space="0" w:color="000000"/>
              <w:bottom w:val="single" w:sz="4" w:space="0" w:color="000000"/>
              <w:right w:val="single" w:sz="4" w:space="0" w:color="000000"/>
            </w:tcBorders>
          </w:tcPr>
          <w:p>
            <w:pPr>
              <w:pStyle w:val="TableParagraph"/>
              <w:spacing w:before="45"/>
              <w:ind w:right="90"/>
              <w:jc w:val="right"/>
              <w:rPr>
                <w:sz w:val="18"/>
              </w:rPr>
            </w:pPr>
            <w:r>
              <w:rPr>
                <w:sz w:val="18"/>
              </w:rPr>
              <w:t>0.00</w:t>
            </w:r>
          </w:p>
        </w:tc>
      </w:tr>
    </w:tbl>
    <w:p>
      <w:pPr>
        <w:spacing w:after="0"/>
        <w:jc w:val="right"/>
        <w:rPr>
          <w:sz w:val="18"/>
        </w:rPr>
        <w:sectPr>
          <w:pgSz w:w="16840" w:h="11910" w:orient="landscape"/>
          <w:pgMar w:top="1100" w:bottom="280" w:left="480" w:right="480"/>
        </w:sectPr>
      </w:pPr>
    </w:p>
    <w:p>
      <w:pPr>
        <w:pStyle w:val="BodyText"/>
        <w:spacing w:before="38"/>
        <w:ind w:left="223" w:right="244"/>
        <w:jc w:val="center"/>
        <w:rPr>
          <w:rFonts w:ascii="宋体" w:eastAsia="宋体" w:hint="eastAsia"/>
        </w:rPr>
      </w:pPr>
      <w:r>
        <w:rPr>
          <w:rFonts w:ascii="宋体" w:eastAsia="宋体" w:hint="eastAsia"/>
        </w:rPr>
        <w:t>一般公共预算财政拨款基本支出决算表</w:t>
      </w:r>
    </w:p>
    <w:p>
      <w:pPr>
        <w:spacing w:before="160"/>
        <w:ind w:left="0" w:right="3446" w:firstLine="0"/>
        <w:jc w:val="right"/>
        <w:rPr>
          <w:rFonts w:ascii="宋体" w:eastAsia="宋体" w:hint="eastAsia"/>
          <w:sz w:val="18"/>
        </w:rPr>
      </w:pPr>
      <w:r>
        <w:rPr>
          <w:rFonts w:ascii="宋体" w:eastAsia="宋体" w:hint="eastAsia"/>
          <w:sz w:val="18"/>
        </w:rPr>
        <w:t>公开 06 表</w:t>
      </w:r>
    </w:p>
    <w:p>
      <w:pPr>
        <w:tabs>
          <w:tab w:pos="9923" w:val="left" w:leader="none"/>
        </w:tabs>
        <w:spacing w:before="109" w:after="46"/>
        <w:ind w:left="0" w:right="3348" w:firstLine="0"/>
        <w:jc w:val="right"/>
        <w:rPr>
          <w:rFonts w:ascii="宋体" w:eastAsia="宋体" w:hint="eastAsia"/>
          <w:sz w:val="18"/>
        </w:rPr>
      </w:pPr>
      <w:r>
        <w:rPr/>
        <w:pict>
          <v:rect style="position:absolute;margin-left:149.949997pt;margin-top:2.909985pt;width:104.45pt;height:17.8pt;mso-position-horizontal-relative:page;mso-position-vertical-relative:paragraph;z-index:-256408576" filled="true" fillcolor="#ffffff" stroked="false">
            <v:fill type="solid"/>
            <w10:wrap type="none"/>
          </v:rect>
        </w:pict>
      </w:r>
      <w:r>
        <w:rPr>
          <w:rFonts w:ascii="宋体" w:eastAsia="宋体" w:hint="eastAsia"/>
          <w:sz w:val="20"/>
        </w:rPr>
        <w:t>公开单位</w:t>
      </w:r>
      <w:r>
        <w:rPr>
          <w:rFonts w:ascii="宋体" w:eastAsia="宋体" w:hint="eastAsia"/>
          <w:spacing w:val="-39"/>
          <w:sz w:val="20"/>
        </w:rPr>
        <w:t>：</w:t>
      </w:r>
      <w:r>
        <w:rPr>
          <w:rFonts w:ascii="宋体" w:eastAsia="宋体" w:hint="eastAsia"/>
          <w:position w:val="1"/>
          <w:sz w:val="18"/>
        </w:rPr>
        <w:t>中卫市人民检察院</w:t>
        <w:tab/>
        <w:t>金额单位</w:t>
      </w:r>
      <w:r>
        <w:rPr>
          <w:rFonts w:ascii="宋体" w:eastAsia="宋体" w:hint="eastAsia"/>
          <w:spacing w:val="-53"/>
          <w:position w:val="1"/>
          <w:sz w:val="18"/>
        </w:rPr>
        <w:t>：</w:t>
      </w:r>
      <w:r>
        <w:rPr>
          <w:rFonts w:ascii="宋体" w:eastAsia="宋体" w:hint="eastAsia"/>
          <w:position w:val="1"/>
          <w:sz w:val="18"/>
        </w:rPr>
        <w:t>元</w:t>
      </w:r>
    </w:p>
    <w:tbl>
      <w:tblPr>
        <w:tblW w:w="0" w:type="auto"/>
        <w:jc w:val="left"/>
        <w:tblInd w:w="15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59"/>
        <w:gridCol w:w="2084"/>
        <w:gridCol w:w="1442"/>
        <w:gridCol w:w="818"/>
        <w:gridCol w:w="1709"/>
        <w:gridCol w:w="1359"/>
        <w:gridCol w:w="832"/>
        <w:gridCol w:w="1778"/>
        <w:gridCol w:w="1754"/>
      </w:tblGrid>
      <w:tr>
        <w:trPr>
          <w:trHeight w:val="523" w:hRule="atLeast"/>
        </w:trPr>
        <w:tc>
          <w:tcPr>
            <w:tcW w:w="959" w:type="dxa"/>
            <w:tcBorders>
              <w:bottom w:val="single" w:sz="4" w:space="0" w:color="000000"/>
              <w:right w:val="single" w:sz="4" w:space="0" w:color="000000"/>
            </w:tcBorders>
          </w:tcPr>
          <w:p>
            <w:pPr>
              <w:pStyle w:val="TableParagraph"/>
              <w:spacing w:before="78"/>
              <w:ind w:left="179"/>
              <w:rPr>
                <w:sz w:val="15"/>
              </w:rPr>
            </w:pPr>
            <w:r>
              <w:rPr>
                <w:w w:val="95"/>
                <w:sz w:val="15"/>
              </w:rPr>
              <w:t>经济分类</w:t>
            </w:r>
          </w:p>
          <w:p>
            <w:pPr>
              <w:pStyle w:val="TableParagraph"/>
              <w:spacing w:before="1"/>
              <w:rPr>
                <w:sz w:val="10"/>
              </w:rPr>
            </w:pPr>
          </w:p>
          <w:p>
            <w:pPr>
              <w:pStyle w:val="TableParagraph"/>
              <w:spacing w:line="103" w:lineRule="exact"/>
              <w:ind w:left="179"/>
              <w:rPr>
                <w:sz w:val="15"/>
              </w:rPr>
            </w:pPr>
            <w:r>
              <w:rPr>
                <w:w w:val="95"/>
                <w:sz w:val="15"/>
              </w:rPr>
              <w:t>科目编码</w:t>
            </w:r>
          </w:p>
        </w:tc>
        <w:tc>
          <w:tcPr>
            <w:tcW w:w="2084" w:type="dxa"/>
            <w:tcBorders>
              <w:left w:val="single" w:sz="4" w:space="0" w:color="000000"/>
              <w:bottom w:val="single" w:sz="4" w:space="0" w:color="000000"/>
              <w:right w:val="single" w:sz="4" w:space="0" w:color="000000"/>
            </w:tcBorders>
          </w:tcPr>
          <w:p>
            <w:pPr>
              <w:pStyle w:val="TableParagraph"/>
              <w:spacing w:before="11"/>
              <w:rPr>
                <w:sz w:val="12"/>
              </w:rPr>
            </w:pPr>
          </w:p>
          <w:p>
            <w:pPr>
              <w:pStyle w:val="TableParagraph"/>
              <w:ind w:left="730" w:right="703"/>
              <w:jc w:val="center"/>
              <w:rPr>
                <w:sz w:val="15"/>
              </w:rPr>
            </w:pPr>
            <w:r>
              <w:rPr>
                <w:sz w:val="15"/>
              </w:rPr>
              <w:t>科目名称</w:t>
            </w:r>
          </w:p>
        </w:tc>
        <w:tc>
          <w:tcPr>
            <w:tcW w:w="1442" w:type="dxa"/>
            <w:tcBorders>
              <w:left w:val="single" w:sz="4" w:space="0" w:color="000000"/>
              <w:bottom w:val="single" w:sz="4" w:space="0" w:color="000000"/>
            </w:tcBorders>
          </w:tcPr>
          <w:p>
            <w:pPr>
              <w:pStyle w:val="TableParagraph"/>
              <w:spacing w:before="11"/>
              <w:rPr>
                <w:sz w:val="12"/>
              </w:rPr>
            </w:pPr>
          </w:p>
          <w:p>
            <w:pPr>
              <w:pStyle w:val="TableParagraph"/>
              <w:ind w:left="506"/>
              <w:rPr>
                <w:sz w:val="15"/>
              </w:rPr>
            </w:pPr>
            <w:r>
              <w:rPr>
                <w:sz w:val="15"/>
              </w:rPr>
              <w:t>决算数</w:t>
            </w:r>
          </w:p>
        </w:tc>
        <w:tc>
          <w:tcPr>
            <w:tcW w:w="818" w:type="dxa"/>
            <w:tcBorders>
              <w:bottom w:val="single" w:sz="4" w:space="0" w:color="000000"/>
              <w:right w:val="single" w:sz="4" w:space="0" w:color="000000"/>
            </w:tcBorders>
          </w:tcPr>
          <w:p>
            <w:pPr>
              <w:pStyle w:val="TableParagraph"/>
              <w:spacing w:before="78"/>
              <w:ind w:left="107"/>
              <w:rPr>
                <w:sz w:val="15"/>
              </w:rPr>
            </w:pPr>
            <w:r>
              <w:rPr>
                <w:w w:val="95"/>
                <w:sz w:val="15"/>
              </w:rPr>
              <w:t>经济分类</w:t>
            </w:r>
          </w:p>
          <w:p>
            <w:pPr>
              <w:pStyle w:val="TableParagraph"/>
              <w:spacing w:before="1"/>
              <w:rPr>
                <w:sz w:val="10"/>
              </w:rPr>
            </w:pPr>
          </w:p>
          <w:p>
            <w:pPr>
              <w:pStyle w:val="TableParagraph"/>
              <w:spacing w:line="103" w:lineRule="exact"/>
              <w:ind w:left="107"/>
              <w:rPr>
                <w:sz w:val="15"/>
              </w:rPr>
            </w:pPr>
            <w:r>
              <w:rPr>
                <w:w w:val="95"/>
                <w:sz w:val="15"/>
              </w:rPr>
              <w:t>科目编码</w:t>
            </w:r>
          </w:p>
        </w:tc>
        <w:tc>
          <w:tcPr>
            <w:tcW w:w="1709" w:type="dxa"/>
            <w:tcBorders>
              <w:left w:val="single" w:sz="4" w:space="0" w:color="000000"/>
              <w:bottom w:val="single" w:sz="4" w:space="0" w:color="000000"/>
              <w:right w:val="single" w:sz="4" w:space="0" w:color="000000"/>
            </w:tcBorders>
          </w:tcPr>
          <w:p>
            <w:pPr>
              <w:pStyle w:val="TableParagraph"/>
              <w:spacing w:before="11"/>
              <w:rPr>
                <w:sz w:val="12"/>
              </w:rPr>
            </w:pPr>
          </w:p>
          <w:p>
            <w:pPr>
              <w:pStyle w:val="TableParagraph"/>
              <w:ind w:left="562"/>
              <w:rPr>
                <w:sz w:val="15"/>
              </w:rPr>
            </w:pPr>
            <w:r>
              <w:rPr>
                <w:sz w:val="15"/>
              </w:rPr>
              <w:t>科目名称</w:t>
            </w:r>
          </w:p>
        </w:tc>
        <w:tc>
          <w:tcPr>
            <w:tcW w:w="1359" w:type="dxa"/>
            <w:tcBorders>
              <w:left w:val="single" w:sz="4" w:space="0" w:color="000000"/>
              <w:bottom w:val="single" w:sz="4" w:space="0" w:color="000000"/>
            </w:tcBorders>
          </w:tcPr>
          <w:p>
            <w:pPr>
              <w:pStyle w:val="TableParagraph"/>
              <w:spacing w:before="11"/>
              <w:rPr>
                <w:sz w:val="12"/>
              </w:rPr>
            </w:pPr>
          </w:p>
          <w:p>
            <w:pPr>
              <w:pStyle w:val="TableParagraph"/>
              <w:ind w:left="463"/>
              <w:rPr>
                <w:sz w:val="15"/>
              </w:rPr>
            </w:pPr>
            <w:r>
              <w:rPr>
                <w:sz w:val="15"/>
              </w:rPr>
              <w:t>决算数</w:t>
            </w:r>
          </w:p>
        </w:tc>
        <w:tc>
          <w:tcPr>
            <w:tcW w:w="832" w:type="dxa"/>
            <w:tcBorders>
              <w:bottom w:val="single" w:sz="4" w:space="0" w:color="000000"/>
              <w:right w:val="single" w:sz="4" w:space="0" w:color="000000"/>
            </w:tcBorders>
          </w:tcPr>
          <w:p>
            <w:pPr>
              <w:pStyle w:val="TableParagraph"/>
              <w:spacing w:before="78"/>
              <w:ind w:left="114"/>
              <w:rPr>
                <w:sz w:val="15"/>
              </w:rPr>
            </w:pPr>
            <w:r>
              <w:rPr>
                <w:w w:val="95"/>
                <w:sz w:val="15"/>
              </w:rPr>
              <w:t>经济分类</w:t>
            </w:r>
          </w:p>
          <w:p>
            <w:pPr>
              <w:pStyle w:val="TableParagraph"/>
              <w:spacing w:before="1"/>
              <w:rPr>
                <w:sz w:val="10"/>
              </w:rPr>
            </w:pPr>
          </w:p>
          <w:p>
            <w:pPr>
              <w:pStyle w:val="TableParagraph"/>
              <w:spacing w:line="103" w:lineRule="exact"/>
              <w:ind w:left="114"/>
              <w:rPr>
                <w:sz w:val="15"/>
              </w:rPr>
            </w:pPr>
            <w:r>
              <w:rPr>
                <w:w w:val="95"/>
                <w:sz w:val="15"/>
              </w:rPr>
              <w:t>科目编码</w:t>
            </w:r>
          </w:p>
        </w:tc>
        <w:tc>
          <w:tcPr>
            <w:tcW w:w="1778" w:type="dxa"/>
            <w:tcBorders>
              <w:left w:val="single" w:sz="4" w:space="0" w:color="000000"/>
              <w:bottom w:val="single" w:sz="4" w:space="0" w:color="000000"/>
              <w:right w:val="single" w:sz="4" w:space="0" w:color="000000"/>
            </w:tcBorders>
          </w:tcPr>
          <w:p>
            <w:pPr>
              <w:pStyle w:val="TableParagraph"/>
              <w:spacing w:before="11"/>
              <w:rPr>
                <w:sz w:val="12"/>
              </w:rPr>
            </w:pPr>
          </w:p>
          <w:p>
            <w:pPr>
              <w:pStyle w:val="TableParagraph"/>
              <w:ind w:left="598"/>
              <w:rPr>
                <w:sz w:val="15"/>
              </w:rPr>
            </w:pPr>
            <w:r>
              <w:rPr>
                <w:sz w:val="15"/>
              </w:rPr>
              <w:t>科目名称</w:t>
            </w:r>
          </w:p>
        </w:tc>
        <w:tc>
          <w:tcPr>
            <w:tcW w:w="1754" w:type="dxa"/>
            <w:tcBorders>
              <w:left w:val="single" w:sz="4" w:space="0" w:color="000000"/>
              <w:bottom w:val="single" w:sz="4" w:space="0" w:color="000000"/>
            </w:tcBorders>
          </w:tcPr>
          <w:p>
            <w:pPr>
              <w:pStyle w:val="TableParagraph"/>
              <w:spacing w:before="11"/>
              <w:rPr>
                <w:sz w:val="12"/>
              </w:rPr>
            </w:pPr>
          </w:p>
          <w:p>
            <w:pPr>
              <w:pStyle w:val="TableParagraph"/>
              <w:ind w:left="640" w:right="604"/>
              <w:jc w:val="center"/>
              <w:rPr>
                <w:sz w:val="15"/>
              </w:rPr>
            </w:pPr>
            <w:r>
              <w:rPr>
                <w:sz w:val="15"/>
              </w:rPr>
              <w:t>决算数</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80"/>
              <w:ind w:left="13"/>
              <w:rPr>
                <w:sz w:val="15"/>
              </w:rPr>
            </w:pPr>
            <w:r>
              <w:rPr>
                <w:sz w:val="15"/>
              </w:rPr>
              <w:t>301</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工资福利支出</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11,704,238.14</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302</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商品和服务支出</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2,831,176.03</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310</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资本性支出</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22,821.00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4" w:lineRule="exact" w:before="78"/>
              <w:ind w:left="13"/>
              <w:rPr>
                <w:sz w:val="15"/>
              </w:rPr>
            </w:pPr>
            <w:r>
              <w:rPr>
                <w:sz w:val="15"/>
              </w:rPr>
              <w:t>30101</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基本工资</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3,655,320.00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30201</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办公费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231,116.70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31001</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房屋建筑物购建</w:t>
            </w:r>
          </w:p>
        </w:tc>
        <w:tc>
          <w:tcPr>
            <w:tcW w:w="1754" w:type="dxa"/>
            <w:tcBorders>
              <w:top w:val="single" w:sz="4" w:space="0" w:color="000000"/>
              <w:left w:val="single" w:sz="4" w:space="0" w:color="000000"/>
              <w:bottom w:val="single" w:sz="4" w:space="0" w:color="000000"/>
            </w:tcBorders>
          </w:tcPr>
          <w:p>
            <w:pPr>
              <w:pStyle w:val="TableParagraph"/>
              <w:spacing w:line="134" w:lineRule="exact" w:before="78"/>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8"/>
              <w:ind w:left="13"/>
              <w:rPr>
                <w:sz w:val="15"/>
              </w:rPr>
            </w:pPr>
            <w:r>
              <w:rPr>
                <w:sz w:val="15"/>
              </w:rPr>
              <w:t>30102</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津贴补贴</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3,102,773.00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30202</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印刷费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23,452.00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31002</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办公设备购置</w:t>
            </w:r>
          </w:p>
        </w:tc>
        <w:tc>
          <w:tcPr>
            <w:tcW w:w="1754" w:type="dxa"/>
            <w:tcBorders>
              <w:top w:val="single" w:sz="4" w:space="0" w:color="000000"/>
              <w:left w:val="single" w:sz="4" w:space="0" w:color="000000"/>
              <w:bottom w:val="single" w:sz="4" w:space="0" w:color="000000"/>
            </w:tcBorders>
          </w:tcPr>
          <w:p>
            <w:pPr>
              <w:pStyle w:val="TableParagraph"/>
              <w:spacing w:line="133" w:lineRule="exact" w:before="78"/>
              <w:ind w:left="25"/>
              <w:rPr>
                <w:sz w:val="15"/>
              </w:rPr>
            </w:pPr>
            <w:r>
              <w:rPr>
                <w:sz w:val="15"/>
              </w:rPr>
              <w:t>13,669.00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30103</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奖金</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1,882,100.00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30203</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咨询费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31003</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专用设备购置</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2,852.00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30106</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伙食补助费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30204</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手续费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450.00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31005</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基础设施建设</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80"/>
              <w:ind w:left="13"/>
              <w:rPr>
                <w:sz w:val="15"/>
              </w:rPr>
            </w:pPr>
            <w:r>
              <w:rPr>
                <w:sz w:val="15"/>
              </w:rPr>
              <w:t>30107</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绩效工资</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30205</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水费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39,963.80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31006</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大型修缮</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80"/>
              <w:ind w:left="13"/>
              <w:rPr>
                <w:sz w:val="15"/>
              </w:rPr>
            </w:pPr>
            <w:r>
              <w:rPr>
                <w:sz w:val="15"/>
              </w:rPr>
              <w:t>30108</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right="100"/>
              <w:jc w:val="right"/>
              <w:rPr>
                <w:sz w:val="15"/>
              </w:rPr>
            </w:pPr>
            <w:r>
              <w:rPr>
                <w:w w:val="95"/>
                <w:sz w:val="15"/>
              </w:rPr>
              <w:t>机关事业单位基本养老保险</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1,081.702.79</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30206</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电费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143,808.57</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31007</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right="94"/>
              <w:jc w:val="right"/>
              <w:rPr>
                <w:sz w:val="15"/>
              </w:rPr>
            </w:pPr>
            <w:r>
              <w:rPr>
                <w:w w:val="95"/>
                <w:sz w:val="15"/>
              </w:rPr>
              <w:t>信息网络及软件购置更</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4" w:lineRule="exact" w:before="78"/>
              <w:ind w:left="13"/>
              <w:rPr>
                <w:sz w:val="15"/>
              </w:rPr>
            </w:pPr>
            <w:r>
              <w:rPr>
                <w:sz w:val="15"/>
              </w:rPr>
              <w:t>30109</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职业年金缴费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2,880.72</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30207</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邮电费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9,208.79</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31008</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物资储备</w:t>
            </w:r>
          </w:p>
        </w:tc>
        <w:tc>
          <w:tcPr>
            <w:tcW w:w="1754" w:type="dxa"/>
            <w:tcBorders>
              <w:top w:val="single" w:sz="4" w:space="0" w:color="000000"/>
              <w:left w:val="single" w:sz="4" w:space="0" w:color="000000"/>
              <w:bottom w:val="single" w:sz="4" w:space="0" w:color="000000"/>
            </w:tcBorders>
          </w:tcPr>
          <w:p>
            <w:pPr>
              <w:pStyle w:val="TableParagraph"/>
              <w:spacing w:line="134" w:lineRule="exact" w:before="78"/>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8"/>
              <w:ind w:left="13"/>
              <w:rPr>
                <w:sz w:val="15"/>
              </w:rPr>
            </w:pPr>
            <w:r>
              <w:rPr>
                <w:sz w:val="15"/>
              </w:rPr>
              <w:t>30110</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职工基本医疗保险缴费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724,445.63</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30208</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取暖费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71,300.00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31009</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土地补偿</w:t>
            </w:r>
          </w:p>
        </w:tc>
        <w:tc>
          <w:tcPr>
            <w:tcW w:w="1754" w:type="dxa"/>
            <w:tcBorders>
              <w:top w:val="single" w:sz="4" w:space="0" w:color="000000"/>
              <w:left w:val="single" w:sz="4" w:space="0" w:color="000000"/>
              <w:bottom w:val="single" w:sz="4" w:space="0" w:color="000000"/>
            </w:tcBorders>
          </w:tcPr>
          <w:p>
            <w:pPr>
              <w:pStyle w:val="TableParagraph"/>
              <w:spacing w:line="133" w:lineRule="exact" w:before="78"/>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30111</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公务员医疗补助缴费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30209</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物业管理费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273,600.00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31010</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安置补助</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30112</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其他社会保障缴费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30211</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差旅费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62,062.50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31011</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right="94"/>
              <w:jc w:val="right"/>
              <w:rPr>
                <w:sz w:val="15"/>
              </w:rPr>
            </w:pPr>
            <w:r>
              <w:rPr>
                <w:w w:val="95"/>
                <w:sz w:val="15"/>
              </w:rPr>
              <w:t>地上附着物和青苗补偿</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80"/>
              <w:ind w:left="13"/>
              <w:rPr>
                <w:sz w:val="15"/>
              </w:rPr>
            </w:pPr>
            <w:r>
              <w:rPr>
                <w:sz w:val="15"/>
              </w:rPr>
              <w:t>30113</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住房公积金</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642,329.00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30212</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right="174"/>
              <w:jc w:val="right"/>
              <w:rPr>
                <w:sz w:val="15"/>
              </w:rPr>
            </w:pPr>
            <w:r>
              <w:rPr>
                <w:w w:val="95"/>
                <w:sz w:val="15"/>
              </w:rPr>
              <w:t>因公出国（境）费用</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31012</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拆迁补偿</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80"/>
              <w:ind w:left="13"/>
              <w:rPr>
                <w:sz w:val="15"/>
              </w:rPr>
            </w:pPr>
            <w:r>
              <w:rPr>
                <w:sz w:val="15"/>
              </w:rPr>
              <w:t>30114</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医疗费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30213</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维修（护）费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304,094.00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31013</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公务用车购置</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4" w:lineRule="exact" w:before="78"/>
              <w:ind w:left="13"/>
              <w:rPr>
                <w:sz w:val="15"/>
              </w:rPr>
            </w:pPr>
            <w:r>
              <w:rPr>
                <w:sz w:val="15"/>
              </w:rPr>
              <w:t>30199</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其他工资福利支出</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612,687.00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30214</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租赁费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31019</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其他交通工具购置</w:t>
            </w:r>
          </w:p>
        </w:tc>
        <w:tc>
          <w:tcPr>
            <w:tcW w:w="1754" w:type="dxa"/>
            <w:tcBorders>
              <w:top w:val="single" w:sz="4" w:space="0" w:color="000000"/>
              <w:left w:val="single" w:sz="4" w:space="0" w:color="000000"/>
              <w:bottom w:val="single" w:sz="4" w:space="0" w:color="000000"/>
            </w:tcBorders>
          </w:tcPr>
          <w:p>
            <w:pPr>
              <w:pStyle w:val="TableParagraph"/>
              <w:spacing w:line="134" w:lineRule="exact" w:before="78"/>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8"/>
              <w:ind w:left="13"/>
              <w:rPr>
                <w:sz w:val="15"/>
              </w:rPr>
            </w:pPr>
            <w:r>
              <w:rPr>
                <w:sz w:val="15"/>
              </w:rPr>
              <w:t>303</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对个人和家庭的补助</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24,765.00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30215</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会议费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5,276.20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31021</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文物和陈列品购置</w:t>
            </w:r>
          </w:p>
        </w:tc>
        <w:tc>
          <w:tcPr>
            <w:tcW w:w="1754" w:type="dxa"/>
            <w:tcBorders>
              <w:top w:val="single" w:sz="4" w:space="0" w:color="000000"/>
              <w:left w:val="single" w:sz="4" w:space="0" w:color="000000"/>
              <w:bottom w:val="single" w:sz="4" w:space="0" w:color="000000"/>
            </w:tcBorders>
          </w:tcPr>
          <w:p>
            <w:pPr>
              <w:pStyle w:val="TableParagraph"/>
              <w:spacing w:line="133" w:lineRule="exact" w:before="78"/>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30301</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离休费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30216</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培训费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228,340.00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31022</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无形资产购置</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30302</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退休费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24,000.00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30217</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公务招待费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31099</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其他资本性支出</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6,300.00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79"/>
              <w:ind w:left="13"/>
              <w:rPr>
                <w:sz w:val="15"/>
              </w:rPr>
            </w:pPr>
            <w:r>
              <w:rPr>
                <w:sz w:val="15"/>
              </w:rPr>
              <w:t>30303</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173"/>
              <w:rPr>
                <w:sz w:val="15"/>
              </w:rPr>
            </w:pPr>
            <w:r>
              <w:rPr>
                <w:sz w:val="15"/>
              </w:rPr>
              <w:t>退职（役）费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30218</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173"/>
              <w:rPr>
                <w:sz w:val="15"/>
              </w:rPr>
            </w:pPr>
            <w:r>
              <w:rPr>
                <w:sz w:val="15"/>
              </w:rPr>
              <w:t>专用材料费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3"/>
              <w:rPr>
                <w:sz w:val="15"/>
              </w:rPr>
            </w:pPr>
            <w:r>
              <w:rPr>
                <w:sz w:val="15"/>
              </w:rPr>
              <w:t>312</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对企业补助</w:t>
            </w:r>
          </w:p>
        </w:tc>
        <w:tc>
          <w:tcPr>
            <w:tcW w:w="1754" w:type="dxa"/>
            <w:tcBorders>
              <w:top w:val="single" w:sz="4" w:space="0" w:color="000000"/>
              <w:left w:val="single" w:sz="4" w:space="0" w:color="000000"/>
              <w:bottom w:val="single" w:sz="4" w:space="0" w:color="000000"/>
            </w:tcBorders>
          </w:tcPr>
          <w:p>
            <w:pPr>
              <w:pStyle w:val="TableParagraph"/>
              <w:spacing w:line="132" w:lineRule="exact" w:before="79"/>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80"/>
              <w:ind w:left="13"/>
              <w:rPr>
                <w:sz w:val="15"/>
              </w:rPr>
            </w:pPr>
            <w:r>
              <w:rPr>
                <w:sz w:val="15"/>
              </w:rPr>
              <w:t>30304</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抚恤金</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30224</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被装购置费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31201</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资本金注入</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4" w:lineRule="exact" w:before="78"/>
              <w:ind w:left="13"/>
              <w:rPr>
                <w:sz w:val="15"/>
              </w:rPr>
            </w:pPr>
            <w:r>
              <w:rPr>
                <w:sz w:val="15"/>
              </w:rPr>
              <w:t>30305</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生活补助</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30225</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专用燃料费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31203</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right="94"/>
              <w:jc w:val="right"/>
              <w:rPr>
                <w:sz w:val="15"/>
              </w:rPr>
            </w:pPr>
            <w:r>
              <w:rPr>
                <w:w w:val="95"/>
                <w:sz w:val="15"/>
              </w:rPr>
              <w:t>政府投资基金股权投资</w:t>
            </w:r>
          </w:p>
        </w:tc>
        <w:tc>
          <w:tcPr>
            <w:tcW w:w="1754" w:type="dxa"/>
            <w:tcBorders>
              <w:top w:val="single" w:sz="4" w:space="0" w:color="000000"/>
              <w:left w:val="single" w:sz="4" w:space="0" w:color="000000"/>
              <w:bottom w:val="single" w:sz="4" w:space="0" w:color="000000"/>
            </w:tcBorders>
          </w:tcPr>
          <w:p>
            <w:pPr>
              <w:pStyle w:val="TableParagraph"/>
              <w:spacing w:line="134" w:lineRule="exact" w:before="78"/>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8"/>
              <w:ind w:left="13"/>
              <w:rPr>
                <w:sz w:val="15"/>
              </w:rPr>
            </w:pPr>
            <w:r>
              <w:rPr>
                <w:sz w:val="15"/>
              </w:rPr>
              <w:t>30306</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救济费</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30226</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劳务费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316,504.62</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31204</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费用补贴</w:t>
            </w:r>
          </w:p>
        </w:tc>
        <w:tc>
          <w:tcPr>
            <w:tcW w:w="1754" w:type="dxa"/>
            <w:tcBorders>
              <w:top w:val="single" w:sz="4" w:space="0" w:color="000000"/>
              <w:left w:val="single" w:sz="4" w:space="0" w:color="000000"/>
              <w:bottom w:val="single" w:sz="4" w:space="0" w:color="000000"/>
            </w:tcBorders>
          </w:tcPr>
          <w:p>
            <w:pPr>
              <w:pStyle w:val="TableParagraph"/>
              <w:spacing w:line="133" w:lineRule="exact" w:before="78"/>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30307</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医疗费补助</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30227</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委托业务费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31205</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利息补贴</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3" w:lineRule="exact" w:before="79"/>
              <w:ind w:left="13"/>
              <w:rPr>
                <w:sz w:val="15"/>
              </w:rPr>
            </w:pPr>
            <w:r>
              <w:rPr>
                <w:sz w:val="15"/>
              </w:rPr>
              <w:t>30308</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助学金</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30228</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工会经费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61,800.00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31299</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其他对企业补助</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79"/>
              <w:ind w:left="13"/>
              <w:rPr>
                <w:sz w:val="15"/>
              </w:rPr>
            </w:pPr>
            <w:r>
              <w:rPr>
                <w:sz w:val="15"/>
              </w:rPr>
              <w:t>30309</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173"/>
              <w:rPr>
                <w:sz w:val="15"/>
              </w:rPr>
            </w:pPr>
            <w:r>
              <w:rPr>
                <w:sz w:val="15"/>
              </w:rPr>
              <w:t>奖励金</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30229</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173"/>
              <w:rPr>
                <w:sz w:val="15"/>
              </w:rPr>
            </w:pPr>
            <w:r>
              <w:rPr>
                <w:sz w:val="15"/>
              </w:rPr>
              <w:t>福利费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3"/>
              <w:rPr>
                <w:sz w:val="15"/>
              </w:rPr>
            </w:pPr>
            <w:r>
              <w:rPr>
                <w:sz w:val="15"/>
              </w:rPr>
              <w:t>313</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对社会保障基金补助</w:t>
            </w:r>
          </w:p>
        </w:tc>
        <w:tc>
          <w:tcPr>
            <w:tcW w:w="1754" w:type="dxa"/>
            <w:tcBorders>
              <w:top w:val="single" w:sz="4" w:space="0" w:color="000000"/>
              <w:left w:val="single" w:sz="4" w:space="0" w:color="000000"/>
              <w:bottom w:val="single" w:sz="4" w:space="0" w:color="000000"/>
            </w:tcBorders>
          </w:tcPr>
          <w:p>
            <w:pPr>
              <w:pStyle w:val="TableParagraph"/>
              <w:spacing w:line="132" w:lineRule="exact" w:before="79"/>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2" w:lineRule="exact" w:before="80"/>
              <w:ind w:left="13"/>
              <w:rPr>
                <w:sz w:val="15"/>
              </w:rPr>
            </w:pPr>
            <w:r>
              <w:rPr>
                <w:sz w:val="15"/>
              </w:rPr>
              <w:t>30310</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个人农业生产补贴</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0.00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30231</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right="174"/>
              <w:jc w:val="right"/>
              <w:rPr>
                <w:sz w:val="15"/>
              </w:rPr>
            </w:pPr>
            <w:r>
              <w:rPr>
                <w:w w:val="95"/>
                <w:sz w:val="15"/>
              </w:rPr>
              <w:t>公务用车运行维护费</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9,312.00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31302</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对社会保险基金补助</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spacing w:line="134" w:lineRule="exact" w:before="78"/>
              <w:ind w:left="13"/>
              <w:rPr>
                <w:sz w:val="15"/>
              </w:rPr>
            </w:pPr>
            <w:r>
              <w:rPr>
                <w:sz w:val="15"/>
              </w:rPr>
              <w:t>30399</w:t>
            </w:r>
          </w:p>
        </w:tc>
        <w:tc>
          <w:tcPr>
            <w:tcW w:w="2084"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right="100"/>
              <w:jc w:val="right"/>
              <w:rPr>
                <w:sz w:val="15"/>
              </w:rPr>
            </w:pPr>
            <w:r>
              <w:rPr>
                <w:w w:val="95"/>
                <w:sz w:val="15"/>
              </w:rPr>
              <w:t>对其他个人和家庭的补助支</w:t>
            </w:r>
          </w:p>
        </w:tc>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765.00</w:t>
            </w: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30239</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其他交通费用</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712,209.60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3"/>
              <w:rPr>
                <w:sz w:val="15"/>
              </w:rPr>
            </w:pPr>
            <w:r>
              <w:rPr>
                <w:sz w:val="15"/>
              </w:rPr>
              <w:t>31303</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right="94"/>
              <w:jc w:val="right"/>
              <w:rPr>
                <w:sz w:val="15"/>
              </w:rPr>
            </w:pPr>
            <w:r>
              <w:rPr>
                <w:w w:val="95"/>
                <w:sz w:val="15"/>
              </w:rPr>
              <w:t>补充全国社会保障基金</w:t>
            </w:r>
          </w:p>
        </w:tc>
        <w:tc>
          <w:tcPr>
            <w:tcW w:w="1754" w:type="dxa"/>
            <w:tcBorders>
              <w:top w:val="single" w:sz="4" w:space="0" w:color="000000"/>
              <w:left w:val="single" w:sz="4" w:space="0" w:color="000000"/>
              <w:bottom w:val="single" w:sz="4" w:space="0" w:color="000000"/>
            </w:tcBorders>
          </w:tcPr>
          <w:p>
            <w:pPr>
              <w:pStyle w:val="TableParagraph"/>
              <w:spacing w:line="134" w:lineRule="exact" w:before="78"/>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20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30240</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173"/>
              <w:rPr>
                <w:sz w:val="15"/>
              </w:rPr>
            </w:pPr>
            <w:r>
              <w:rPr>
                <w:sz w:val="15"/>
              </w:rPr>
              <w:t>税金及附加费用</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3"/>
              <w:rPr>
                <w:sz w:val="15"/>
              </w:rPr>
            </w:pPr>
            <w:r>
              <w:rPr>
                <w:sz w:val="15"/>
              </w:rPr>
              <w:t>399</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8"/>
              <w:ind w:left="24"/>
              <w:rPr>
                <w:sz w:val="15"/>
              </w:rPr>
            </w:pPr>
            <w:r>
              <w:rPr>
                <w:sz w:val="15"/>
              </w:rPr>
              <w:t>其他支出</w:t>
            </w:r>
          </w:p>
        </w:tc>
        <w:tc>
          <w:tcPr>
            <w:tcW w:w="1754" w:type="dxa"/>
            <w:tcBorders>
              <w:top w:val="single" w:sz="4" w:space="0" w:color="000000"/>
              <w:left w:val="single" w:sz="4" w:space="0" w:color="000000"/>
              <w:bottom w:val="single" w:sz="4" w:space="0" w:color="000000"/>
            </w:tcBorders>
          </w:tcPr>
          <w:p>
            <w:pPr>
              <w:pStyle w:val="TableParagraph"/>
              <w:spacing w:line="133" w:lineRule="exact" w:before="78"/>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20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30299</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right="174"/>
              <w:jc w:val="right"/>
              <w:rPr>
                <w:sz w:val="15"/>
              </w:rPr>
            </w:pPr>
            <w:r>
              <w:rPr>
                <w:w w:val="95"/>
                <w:sz w:val="15"/>
              </w:rPr>
              <w:t>其他商品和服务支出</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338,677.25</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39906</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赠与</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20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307</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债务利息及费用支出</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23"/>
              <w:rPr>
                <w:sz w:val="15"/>
              </w:rPr>
            </w:pPr>
            <w:r>
              <w:rPr>
                <w:sz w:val="15"/>
              </w:rPr>
              <w:t>39907</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before="79"/>
              <w:ind w:left="173"/>
              <w:rPr>
                <w:sz w:val="15"/>
              </w:rPr>
            </w:pPr>
            <w:r>
              <w:rPr>
                <w:sz w:val="15"/>
              </w:rPr>
              <w:t>国家赔偿费用支出</w:t>
            </w:r>
          </w:p>
        </w:tc>
        <w:tc>
          <w:tcPr>
            <w:tcW w:w="1754" w:type="dxa"/>
            <w:tcBorders>
              <w:top w:val="single" w:sz="4" w:space="0" w:color="000000"/>
              <w:left w:val="single" w:sz="4" w:space="0" w:color="000000"/>
              <w:bottom w:val="single" w:sz="4" w:space="0" w:color="000000"/>
            </w:tcBorders>
          </w:tcPr>
          <w:p>
            <w:pPr>
              <w:pStyle w:val="TableParagraph"/>
              <w:spacing w:line="133" w:lineRule="exact" w:before="79"/>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20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30701</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173"/>
              <w:rPr>
                <w:sz w:val="15"/>
              </w:rPr>
            </w:pPr>
            <w:r>
              <w:rPr>
                <w:sz w:val="15"/>
              </w:rPr>
              <w:t>国内债务付息</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left="23"/>
              <w:rPr>
                <w:sz w:val="15"/>
              </w:rPr>
            </w:pPr>
            <w:r>
              <w:rPr>
                <w:sz w:val="15"/>
              </w:rPr>
              <w:t>39908</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9"/>
              <w:ind w:right="94"/>
              <w:jc w:val="right"/>
              <w:rPr>
                <w:sz w:val="15"/>
              </w:rPr>
            </w:pPr>
            <w:r>
              <w:rPr>
                <w:w w:val="95"/>
                <w:sz w:val="15"/>
              </w:rPr>
              <w:t>对民间非营利组织和群</w:t>
            </w:r>
          </w:p>
        </w:tc>
        <w:tc>
          <w:tcPr>
            <w:tcW w:w="1754" w:type="dxa"/>
            <w:tcBorders>
              <w:top w:val="single" w:sz="4" w:space="0" w:color="000000"/>
              <w:left w:val="single" w:sz="4" w:space="0" w:color="000000"/>
              <w:bottom w:val="single" w:sz="4" w:space="0" w:color="000000"/>
            </w:tcBorders>
          </w:tcPr>
          <w:p>
            <w:pPr>
              <w:pStyle w:val="TableParagraph"/>
              <w:spacing w:line="132" w:lineRule="exact" w:before="79"/>
              <w:ind w:left="25"/>
              <w:rPr>
                <w:sz w:val="15"/>
              </w:rPr>
            </w:pPr>
            <w:r>
              <w:rPr>
                <w:sz w:val="15"/>
              </w:rPr>
              <w:t>0.00</w:t>
            </w:r>
          </w:p>
        </w:tc>
      </w:tr>
      <w:tr>
        <w:trPr>
          <w:trHeight w:val="232" w:hRule="atLeast"/>
        </w:trPr>
        <w:tc>
          <w:tcPr>
            <w:tcW w:w="959"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20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30702</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国外债务付息</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23"/>
              <w:rPr>
                <w:sz w:val="15"/>
              </w:rPr>
            </w:pPr>
            <w:r>
              <w:rPr>
                <w:sz w:val="15"/>
              </w:rPr>
              <w:t>39999</w:t>
            </w:r>
          </w:p>
        </w:tc>
        <w:tc>
          <w:tcPr>
            <w:tcW w:w="177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80"/>
              <w:ind w:left="173"/>
              <w:rPr>
                <w:sz w:val="15"/>
              </w:rPr>
            </w:pPr>
            <w:r>
              <w:rPr>
                <w:sz w:val="15"/>
              </w:rPr>
              <w:t>其他支出</w:t>
            </w:r>
          </w:p>
        </w:tc>
        <w:tc>
          <w:tcPr>
            <w:tcW w:w="1754" w:type="dxa"/>
            <w:tcBorders>
              <w:top w:val="single" w:sz="4" w:space="0" w:color="000000"/>
              <w:left w:val="single" w:sz="4" w:space="0" w:color="000000"/>
              <w:bottom w:val="single" w:sz="4" w:space="0" w:color="000000"/>
            </w:tcBorders>
          </w:tcPr>
          <w:p>
            <w:pPr>
              <w:pStyle w:val="TableParagraph"/>
              <w:spacing w:line="132" w:lineRule="exact" w:before="80"/>
              <w:ind w:left="25"/>
              <w:rPr>
                <w:sz w:val="15"/>
              </w:rPr>
            </w:pPr>
            <w:r>
              <w:rPr>
                <w:sz w:val="15"/>
              </w:rPr>
              <w:t>0.00</w:t>
            </w:r>
          </w:p>
        </w:tc>
      </w:tr>
      <w:tr>
        <w:trPr>
          <w:trHeight w:val="231" w:hRule="atLeast"/>
        </w:trPr>
        <w:tc>
          <w:tcPr>
            <w:tcW w:w="959" w:type="dxa"/>
            <w:tcBorders>
              <w:top w:val="single" w:sz="4" w:space="0" w:color="000000"/>
              <w:bottom w:val="single" w:sz="4" w:space="0" w:color="000000"/>
              <w:right w:val="single" w:sz="4" w:space="0" w:color="000000"/>
            </w:tcBorders>
          </w:tcPr>
          <w:p>
            <w:pPr>
              <w:pStyle w:val="TableParagraph"/>
              <w:rPr>
                <w:rFonts w:ascii="Times New Roman"/>
                <w:sz w:val="14"/>
              </w:rPr>
            </w:pPr>
          </w:p>
        </w:tc>
        <w:tc>
          <w:tcPr>
            <w:tcW w:w="20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30703</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173"/>
              <w:rPr>
                <w:sz w:val="15"/>
              </w:rPr>
            </w:pPr>
            <w:r>
              <w:rPr>
                <w:sz w:val="15"/>
              </w:rPr>
              <w:t>国内债务发行费用</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before="78"/>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54" w:type="dxa"/>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31" w:hRule="atLeast"/>
        </w:trPr>
        <w:tc>
          <w:tcPr>
            <w:tcW w:w="3043" w:type="dxa"/>
            <w:gridSpan w:val="2"/>
            <w:tcBorders>
              <w:top w:val="single" w:sz="4" w:space="0" w:color="000000"/>
              <w:bottom w:val="single" w:sz="4" w:space="0" w:color="000000"/>
              <w:right w:val="single" w:sz="4" w:space="0" w:color="000000"/>
            </w:tcBorders>
          </w:tcPr>
          <w:p>
            <w:pPr>
              <w:pStyle w:val="TableParagraph"/>
              <w:rPr>
                <w:rFonts w:ascii="Times New Roman"/>
                <w:sz w:val="14"/>
              </w:rPr>
            </w:pPr>
          </w:p>
        </w:tc>
        <w:tc>
          <w:tcPr>
            <w:tcW w:w="144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818"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8"/>
              <w:ind w:left="24"/>
              <w:rPr>
                <w:sz w:val="15"/>
              </w:rPr>
            </w:pPr>
            <w:r>
              <w:rPr>
                <w:sz w:val="15"/>
              </w:rPr>
              <w:t>30704</w:t>
            </w:r>
          </w:p>
        </w:tc>
        <w:tc>
          <w:tcPr>
            <w:tcW w:w="170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8"/>
              <w:ind w:left="173"/>
              <w:rPr>
                <w:sz w:val="15"/>
              </w:rPr>
            </w:pPr>
            <w:r>
              <w:rPr>
                <w:sz w:val="15"/>
              </w:rPr>
              <w:t>国外债务发行费用</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spacing w:line="132" w:lineRule="exact" w:before="78"/>
              <w:ind w:left="24"/>
              <w:rPr>
                <w:sz w:val="15"/>
              </w:rPr>
            </w:pPr>
            <w:r>
              <w:rPr>
                <w:sz w:val="15"/>
              </w:rPr>
              <w:t>0.00</w:t>
            </w:r>
          </w:p>
        </w:tc>
        <w:tc>
          <w:tcPr>
            <w:tcW w:w="8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754" w:type="dxa"/>
            <w:tcBorders>
              <w:top w:val="single" w:sz="4" w:space="0" w:color="000000"/>
              <w:left w:val="single" w:sz="4" w:space="0" w:color="000000"/>
              <w:bottom w:val="single" w:sz="4" w:space="0" w:color="000000"/>
            </w:tcBorders>
          </w:tcPr>
          <w:p>
            <w:pPr>
              <w:pStyle w:val="TableParagraph"/>
              <w:rPr>
                <w:rFonts w:ascii="Times New Roman"/>
                <w:sz w:val="14"/>
              </w:rPr>
            </w:pPr>
          </w:p>
        </w:tc>
      </w:tr>
      <w:tr>
        <w:trPr>
          <w:trHeight w:val="277" w:hRule="atLeast"/>
        </w:trPr>
        <w:tc>
          <w:tcPr>
            <w:tcW w:w="3043" w:type="dxa"/>
            <w:gridSpan w:val="2"/>
            <w:tcBorders>
              <w:top w:val="single" w:sz="4" w:space="0" w:color="000000"/>
              <w:right w:val="single" w:sz="4" w:space="0" w:color="000000"/>
            </w:tcBorders>
          </w:tcPr>
          <w:p>
            <w:pPr>
              <w:pStyle w:val="TableParagraph"/>
              <w:spacing w:line="178" w:lineRule="exact" w:before="80"/>
              <w:ind w:left="1048" w:right="1035"/>
              <w:jc w:val="center"/>
              <w:rPr>
                <w:sz w:val="15"/>
              </w:rPr>
            </w:pPr>
            <w:r>
              <w:rPr>
                <w:sz w:val="15"/>
              </w:rPr>
              <w:t>人员经费合计</w:t>
            </w:r>
          </w:p>
        </w:tc>
        <w:tc>
          <w:tcPr>
            <w:tcW w:w="1442" w:type="dxa"/>
            <w:tcBorders>
              <w:top w:val="single" w:sz="4" w:space="0" w:color="000000"/>
              <w:left w:val="single" w:sz="4" w:space="0" w:color="000000"/>
              <w:right w:val="single" w:sz="4" w:space="0" w:color="000000"/>
            </w:tcBorders>
          </w:tcPr>
          <w:p>
            <w:pPr>
              <w:pStyle w:val="TableParagraph"/>
              <w:spacing w:line="178" w:lineRule="exact" w:before="80"/>
              <w:ind w:left="23"/>
              <w:rPr>
                <w:sz w:val="15"/>
              </w:rPr>
            </w:pPr>
            <w:r>
              <w:rPr>
                <w:sz w:val="15"/>
              </w:rPr>
              <w:t>11,729,003.14</w:t>
            </w:r>
          </w:p>
        </w:tc>
        <w:tc>
          <w:tcPr>
            <w:tcW w:w="6496" w:type="dxa"/>
            <w:gridSpan w:val="5"/>
            <w:tcBorders>
              <w:top w:val="single" w:sz="4" w:space="0" w:color="000000"/>
              <w:left w:val="single" w:sz="4" w:space="0" w:color="000000"/>
              <w:right w:val="single" w:sz="4" w:space="0" w:color="000000"/>
            </w:tcBorders>
          </w:tcPr>
          <w:p>
            <w:pPr>
              <w:pStyle w:val="TableParagraph"/>
              <w:spacing w:line="178" w:lineRule="exact" w:before="80"/>
              <w:ind w:left="2787" w:right="2759"/>
              <w:jc w:val="center"/>
              <w:rPr>
                <w:sz w:val="15"/>
              </w:rPr>
            </w:pPr>
            <w:r>
              <w:rPr>
                <w:sz w:val="15"/>
              </w:rPr>
              <w:t>公用经费合计</w:t>
            </w:r>
          </w:p>
        </w:tc>
        <w:tc>
          <w:tcPr>
            <w:tcW w:w="1754" w:type="dxa"/>
            <w:tcBorders>
              <w:top w:val="single" w:sz="4" w:space="0" w:color="000000"/>
              <w:left w:val="single" w:sz="4" w:space="0" w:color="000000"/>
            </w:tcBorders>
          </w:tcPr>
          <w:p>
            <w:pPr>
              <w:pStyle w:val="TableParagraph"/>
              <w:spacing w:line="178" w:lineRule="exact" w:before="80"/>
              <w:ind w:left="25"/>
              <w:rPr>
                <w:sz w:val="15"/>
              </w:rPr>
            </w:pPr>
            <w:r>
              <w:rPr>
                <w:sz w:val="15"/>
              </w:rPr>
              <w:t>2,853,997.03</w:t>
            </w:r>
          </w:p>
        </w:tc>
      </w:tr>
      <w:tr>
        <w:trPr>
          <w:trHeight w:val="265" w:hRule="atLeast"/>
        </w:trPr>
        <w:tc>
          <w:tcPr>
            <w:tcW w:w="3043" w:type="dxa"/>
            <w:gridSpan w:val="2"/>
            <w:tcBorders>
              <w:right w:val="single" w:sz="4" w:space="0" w:color="000000"/>
            </w:tcBorders>
          </w:tcPr>
          <w:p>
            <w:pPr>
              <w:pStyle w:val="TableParagraph"/>
              <w:spacing w:line="166" w:lineRule="exact" w:before="79"/>
              <w:ind w:left="1048" w:right="1035"/>
              <w:jc w:val="center"/>
              <w:rPr>
                <w:sz w:val="15"/>
              </w:rPr>
            </w:pPr>
            <w:r>
              <w:rPr>
                <w:sz w:val="15"/>
              </w:rPr>
              <w:t>合计</w:t>
            </w:r>
          </w:p>
        </w:tc>
        <w:tc>
          <w:tcPr>
            <w:tcW w:w="9692" w:type="dxa"/>
            <w:gridSpan w:val="7"/>
            <w:tcBorders>
              <w:left w:val="single" w:sz="4" w:space="0" w:color="000000"/>
            </w:tcBorders>
          </w:tcPr>
          <w:p>
            <w:pPr>
              <w:pStyle w:val="TableParagraph"/>
              <w:spacing w:line="166" w:lineRule="exact" w:before="79"/>
              <w:ind w:left="23"/>
              <w:rPr>
                <w:sz w:val="15"/>
              </w:rPr>
            </w:pPr>
            <w:r>
              <w:rPr>
                <w:sz w:val="15"/>
              </w:rPr>
              <w:t>14,583,000.07</w:t>
            </w:r>
          </w:p>
        </w:tc>
      </w:tr>
    </w:tbl>
    <w:p>
      <w:pPr>
        <w:spacing w:before="61"/>
        <w:ind w:left="1576" w:right="0" w:firstLine="0"/>
        <w:jc w:val="left"/>
        <w:rPr>
          <w:rFonts w:ascii="宋体" w:eastAsia="宋体" w:hint="eastAsia"/>
          <w:sz w:val="18"/>
        </w:rPr>
      </w:pPr>
      <w:r>
        <w:rPr>
          <w:rFonts w:ascii="宋体" w:eastAsia="宋体" w:hint="eastAsia"/>
          <w:sz w:val="18"/>
        </w:rPr>
        <w:t>注：本表反映部门本年度一般公共预算财政拨款基本支出明细情况，数据取自财决 08-1 表。</w:t>
      </w:r>
    </w:p>
    <w:p>
      <w:pPr>
        <w:spacing w:after="0"/>
        <w:jc w:val="left"/>
        <w:rPr>
          <w:rFonts w:ascii="宋体" w:eastAsia="宋体" w:hint="eastAsia"/>
          <w:sz w:val="18"/>
        </w:rPr>
        <w:sectPr>
          <w:pgSz w:w="16840" w:h="11910" w:orient="landscape"/>
          <w:pgMar w:top="280" w:bottom="280" w:left="480" w:right="480"/>
        </w:sectPr>
      </w:pPr>
    </w:p>
    <w:p>
      <w:pPr>
        <w:pStyle w:val="BodyText"/>
        <w:rPr>
          <w:rFonts w:ascii="宋体"/>
          <w:sz w:val="20"/>
        </w:rPr>
      </w:pPr>
    </w:p>
    <w:p>
      <w:pPr>
        <w:pStyle w:val="BodyText"/>
        <w:rPr>
          <w:rFonts w:ascii="宋体"/>
          <w:sz w:val="20"/>
        </w:rPr>
      </w:pPr>
    </w:p>
    <w:p>
      <w:pPr>
        <w:pStyle w:val="BodyText"/>
        <w:spacing w:before="4"/>
        <w:rPr>
          <w:rFonts w:ascii="宋体"/>
          <w:sz w:val="26"/>
        </w:rPr>
      </w:pPr>
    </w:p>
    <w:p>
      <w:pPr>
        <w:pStyle w:val="Heading3"/>
        <w:ind w:left="5"/>
      </w:pPr>
      <w:r>
        <w:rPr/>
        <w:t>一般公共预算财政拨款“三公”经费支出决算表</w:t>
      </w:r>
    </w:p>
    <w:p>
      <w:pPr>
        <w:spacing w:before="139"/>
        <w:ind w:left="0" w:right="1682" w:firstLine="0"/>
        <w:jc w:val="right"/>
        <w:rPr>
          <w:rFonts w:ascii="宋体" w:eastAsia="宋体" w:hint="eastAsia"/>
          <w:sz w:val="18"/>
        </w:rPr>
      </w:pPr>
      <w:r>
        <w:rPr>
          <w:rFonts w:ascii="宋体" w:eastAsia="宋体" w:hint="eastAsia"/>
          <w:spacing w:val="-15"/>
          <w:sz w:val="18"/>
        </w:rPr>
        <w:t>公开 </w:t>
      </w:r>
      <w:r>
        <w:rPr>
          <w:rFonts w:ascii="宋体" w:eastAsia="宋体" w:hint="eastAsia"/>
          <w:sz w:val="18"/>
        </w:rPr>
        <w:t>07</w:t>
      </w:r>
      <w:r>
        <w:rPr>
          <w:rFonts w:ascii="宋体" w:eastAsia="宋体" w:hint="eastAsia"/>
          <w:spacing w:val="-23"/>
          <w:sz w:val="18"/>
        </w:rPr>
        <w:t> 表</w:t>
      </w:r>
    </w:p>
    <w:p>
      <w:pPr>
        <w:tabs>
          <w:tab w:pos="12868" w:val="left" w:leader="none"/>
        </w:tabs>
        <w:spacing w:before="88" w:after="46"/>
        <w:ind w:left="0" w:right="1708" w:firstLine="0"/>
        <w:jc w:val="right"/>
        <w:rPr>
          <w:rFonts w:ascii="宋体" w:eastAsia="宋体" w:hint="eastAsia"/>
          <w:sz w:val="18"/>
        </w:rPr>
      </w:pPr>
      <w:r>
        <w:rPr>
          <w:rFonts w:ascii="宋体" w:eastAsia="宋体" w:hint="eastAsia"/>
          <w:sz w:val="18"/>
        </w:rPr>
        <w:t>公开部门：中卫市人民检察院</w:t>
        <w:tab/>
        <w:t>金额单位：元</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64"/>
        <w:gridCol w:w="992"/>
        <w:gridCol w:w="1052"/>
        <w:gridCol w:w="1276"/>
        <w:gridCol w:w="1417"/>
        <w:gridCol w:w="1276"/>
        <w:gridCol w:w="1559"/>
        <w:gridCol w:w="1216"/>
        <w:gridCol w:w="1478"/>
        <w:gridCol w:w="1417"/>
        <w:gridCol w:w="1418"/>
        <w:gridCol w:w="992"/>
      </w:tblGrid>
      <w:tr>
        <w:trPr>
          <w:trHeight w:val="510" w:hRule="atLeast"/>
        </w:trPr>
        <w:tc>
          <w:tcPr>
            <w:tcW w:w="7577" w:type="dxa"/>
            <w:gridSpan w:val="6"/>
          </w:tcPr>
          <w:p>
            <w:pPr>
              <w:pStyle w:val="TableParagraph"/>
              <w:spacing w:before="113"/>
              <w:ind w:left="2943" w:right="2933"/>
              <w:jc w:val="center"/>
              <w:rPr>
                <w:sz w:val="22"/>
              </w:rPr>
            </w:pPr>
            <w:r>
              <w:rPr>
                <w:sz w:val="22"/>
              </w:rPr>
              <w:t>2018 年度预算数</w:t>
            </w:r>
          </w:p>
        </w:tc>
        <w:tc>
          <w:tcPr>
            <w:tcW w:w="8080" w:type="dxa"/>
            <w:gridSpan w:val="6"/>
          </w:tcPr>
          <w:p>
            <w:pPr>
              <w:pStyle w:val="TableParagraph"/>
              <w:spacing w:before="113"/>
              <w:ind w:left="3195" w:right="3185"/>
              <w:jc w:val="center"/>
              <w:rPr>
                <w:sz w:val="22"/>
              </w:rPr>
            </w:pPr>
            <w:r>
              <w:rPr>
                <w:sz w:val="22"/>
              </w:rPr>
              <w:t>2018 年度决算数</w:t>
            </w:r>
          </w:p>
        </w:tc>
      </w:tr>
      <w:tr>
        <w:trPr>
          <w:trHeight w:val="570" w:hRule="atLeast"/>
        </w:trPr>
        <w:tc>
          <w:tcPr>
            <w:tcW w:w="1564" w:type="dxa"/>
            <w:vMerge w:val="restart"/>
          </w:tcPr>
          <w:p>
            <w:pPr>
              <w:pStyle w:val="TableParagraph"/>
              <w:rPr>
                <w:sz w:val="22"/>
              </w:rPr>
            </w:pPr>
          </w:p>
          <w:p>
            <w:pPr>
              <w:pStyle w:val="TableParagraph"/>
              <w:spacing w:before="187"/>
              <w:ind w:left="542" w:right="531"/>
              <w:jc w:val="center"/>
              <w:rPr>
                <w:sz w:val="22"/>
              </w:rPr>
            </w:pPr>
            <w:r>
              <w:rPr>
                <w:sz w:val="22"/>
              </w:rPr>
              <w:t>合计</w:t>
            </w:r>
          </w:p>
        </w:tc>
        <w:tc>
          <w:tcPr>
            <w:tcW w:w="992" w:type="dxa"/>
            <w:vMerge w:val="restart"/>
          </w:tcPr>
          <w:p>
            <w:pPr>
              <w:pStyle w:val="TableParagraph"/>
              <w:spacing w:line="273" w:lineRule="auto" w:before="148"/>
              <w:ind w:left="106" w:right="-15" w:hanging="101"/>
              <w:jc w:val="center"/>
              <w:rPr>
                <w:sz w:val="22"/>
              </w:rPr>
            </w:pPr>
            <w:r>
              <w:rPr>
                <w:spacing w:val="-2"/>
                <w:sz w:val="22"/>
              </w:rPr>
              <w:t>因公出  国</w:t>
            </w:r>
            <w:r>
              <w:rPr>
                <w:spacing w:val="-3"/>
                <w:sz w:val="22"/>
              </w:rPr>
              <w:t>（</w:t>
            </w:r>
            <w:r>
              <w:rPr>
                <w:sz w:val="22"/>
              </w:rPr>
              <w:t>境） 费</w:t>
            </w:r>
          </w:p>
        </w:tc>
        <w:tc>
          <w:tcPr>
            <w:tcW w:w="3745" w:type="dxa"/>
            <w:gridSpan w:val="3"/>
          </w:tcPr>
          <w:p>
            <w:pPr>
              <w:pStyle w:val="TableParagraph"/>
              <w:spacing w:before="143"/>
              <w:ind w:left="770"/>
              <w:rPr>
                <w:sz w:val="22"/>
              </w:rPr>
            </w:pPr>
            <w:r>
              <w:rPr>
                <w:sz w:val="22"/>
              </w:rPr>
              <w:t>公务用车购置及运行费</w:t>
            </w:r>
          </w:p>
        </w:tc>
        <w:tc>
          <w:tcPr>
            <w:tcW w:w="1276" w:type="dxa"/>
            <w:vMerge w:val="restart"/>
          </w:tcPr>
          <w:p>
            <w:pPr>
              <w:pStyle w:val="TableParagraph"/>
              <w:spacing w:before="3"/>
              <w:rPr>
                <w:sz w:val="24"/>
              </w:rPr>
            </w:pPr>
          </w:p>
          <w:p>
            <w:pPr>
              <w:pStyle w:val="TableParagraph"/>
              <w:spacing w:line="271" w:lineRule="auto"/>
              <w:ind w:left="527" w:right="184" w:hanging="329"/>
              <w:rPr>
                <w:sz w:val="22"/>
              </w:rPr>
            </w:pPr>
            <w:r>
              <w:rPr>
                <w:sz w:val="22"/>
              </w:rPr>
              <w:t>公务接待费</w:t>
            </w:r>
          </w:p>
        </w:tc>
        <w:tc>
          <w:tcPr>
            <w:tcW w:w="1559" w:type="dxa"/>
            <w:vMerge w:val="restart"/>
          </w:tcPr>
          <w:p>
            <w:pPr>
              <w:pStyle w:val="TableParagraph"/>
              <w:rPr>
                <w:sz w:val="22"/>
              </w:rPr>
            </w:pPr>
          </w:p>
          <w:p>
            <w:pPr>
              <w:pStyle w:val="TableParagraph"/>
              <w:spacing w:before="187"/>
              <w:ind w:left="540" w:right="529"/>
              <w:jc w:val="center"/>
              <w:rPr>
                <w:sz w:val="22"/>
              </w:rPr>
            </w:pPr>
            <w:r>
              <w:rPr>
                <w:sz w:val="22"/>
              </w:rPr>
              <w:t>合计</w:t>
            </w:r>
          </w:p>
        </w:tc>
        <w:tc>
          <w:tcPr>
            <w:tcW w:w="1216" w:type="dxa"/>
            <w:vMerge w:val="restart"/>
          </w:tcPr>
          <w:p>
            <w:pPr>
              <w:pStyle w:val="TableParagraph"/>
              <w:spacing w:before="3"/>
              <w:rPr>
                <w:sz w:val="24"/>
              </w:rPr>
            </w:pPr>
          </w:p>
          <w:p>
            <w:pPr>
              <w:pStyle w:val="TableParagraph"/>
              <w:ind w:left="166"/>
              <w:rPr>
                <w:sz w:val="22"/>
              </w:rPr>
            </w:pPr>
            <w:r>
              <w:rPr>
                <w:spacing w:val="-2"/>
                <w:sz w:val="22"/>
              </w:rPr>
              <w:t>因公出国</w:t>
            </w:r>
          </w:p>
          <w:p>
            <w:pPr>
              <w:pStyle w:val="TableParagraph"/>
              <w:spacing w:before="38"/>
              <w:ind w:left="166"/>
              <w:rPr>
                <w:sz w:val="22"/>
              </w:rPr>
            </w:pPr>
            <w:r>
              <w:rPr>
                <w:spacing w:val="-1"/>
                <w:sz w:val="22"/>
              </w:rPr>
              <w:t>（</w:t>
            </w:r>
            <w:r>
              <w:rPr>
                <w:spacing w:val="-3"/>
                <w:sz w:val="22"/>
              </w:rPr>
              <w:t>境</w:t>
            </w:r>
            <w:r>
              <w:rPr>
                <w:spacing w:val="-1"/>
                <w:sz w:val="22"/>
              </w:rPr>
              <w:t>）</w:t>
            </w:r>
            <w:r>
              <w:rPr>
                <w:sz w:val="22"/>
              </w:rPr>
              <w:t>费</w:t>
            </w:r>
          </w:p>
        </w:tc>
        <w:tc>
          <w:tcPr>
            <w:tcW w:w="4313" w:type="dxa"/>
            <w:gridSpan w:val="3"/>
          </w:tcPr>
          <w:p>
            <w:pPr>
              <w:pStyle w:val="TableParagraph"/>
              <w:spacing w:before="143"/>
              <w:ind w:left="1055"/>
              <w:rPr>
                <w:sz w:val="22"/>
              </w:rPr>
            </w:pPr>
            <w:r>
              <w:rPr>
                <w:sz w:val="22"/>
              </w:rPr>
              <w:t>公务用车购置及运行费</w:t>
            </w:r>
          </w:p>
        </w:tc>
        <w:tc>
          <w:tcPr>
            <w:tcW w:w="992" w:type="dxa"/>
            <w:vMerge w:val="restart"/>
          </w:tcPr>
          <w:p>
            <w:pPr>
              <w:pStyle w:val="TableParagraph"/>
              <w:spacing w:before="3"/>
              <w:rPr>
                <w:sz w:val="24"/>
              </w:rPr>
            </w:pPr>
          </w:p>
          <w:p>
            <w:pPr>
              <w:pStyle w:val="TableParagraph"/>
              <w:spacing w:line="271" w:lineRule="auto"/>
              <w:ind w:left="275" w:right="155" w:hanging="111"/>
              <w:rPr>
                <w:sz w:val="22"/>
              </w:rPr>
            </w:pPr>
            <w:r>
              <w:rPr>
                <w:sz w:val="22"/>
              </w:rPr>
              <w:t>公务接待费</w:t>
            </w:r>
          </w:p>
        </w:tc>
      </w:tr>
      <w:tr>
        <w:trPr>
          <w:trHeight w:val="642" w:hRule="atLeast"/>
        </w:trPr>
        <w:tc>
          <w:tcPr>
            <w:tcW w:w="1564" w:type="dxa"/>
            <w:vMerge/>
            <w:tcBorders>
              <w:top w:val="nil"/>
            </w:tcBorders>
          </w:tcPr>
          <w:p>
            <w:pPr>
              <w:rPr>
                <w:sz w:val="2"/>
                <w:szCs w:val="2"/>
              </w:rPr>
            </w:pPr>
          </w:p>
        </w:tc>
        <w:tc>
          <w:tcPr>
            <w:tcW w:w="992" w:type="dxa"/>
            <w:vMerge/>
            <w:tcBorders>
              <w:top w:val="nil"/>
            </w:tcBorders>
          </w:tcPr>
          <w:p>
            <w:pPr>
              <w:rPr>
                <w:sz w:val="2"/>
                <w:szCs w:val="2"/>
              </w:rPr>
            </w:pPr>
          </w:p>
        </w:tc>
        <w:tc>
          <w:tcPr>
            <w:tcW w:w="1052" w:type="dxa"/>
          </w:tcPr>
          <w:p>
            <w:pPr>
              <w:pStyle w:val="TableParagraph"/>
              <w:spacing w:before="180"/>
              <w:ind w:right="490"/>
              <w:jc w:val="right"/>
              <w:rPr>
                <w:sz w:val="22"/>
              </w:rPr>
            </w:pPr>
            <w:r>
              <w:rPr>
                <w:sz w:val="22"/>
              </w:rPr>
              <w:t>小计</w:t>
            </w:r>
          </w:p>
        </w:tc>
        <w:tc>
          <w:tcPr>
            <w:tcW w:w="1276" w:type="dxa"/>
          </w:tcPr>
          <w:p>
            <w:pPr>
              <w:pStyle w:val="TableParagraph"/>
              <w:spacing w:before="19"/>
              <w:ind w:left="107"/>
              <w:rPr>
                <w:sz w:val="22"/>
              </w:rPr>
            </w:pPr>
            <w:r>
              <w:rPr>
                <w:sz w:val="22"/>
              </w:rPr>
              <w:t>公务用车</w:t>
            </w:r>
          </w:p>
          <w:p>
            <w:pPr>
              <w:pStyle w:val="TableParagraph"/>
              <w:spacing w:line="281" w:lineRule="exact" w:before="40"/>
              <w:ind w:left="107"/>
              <w:rPr>
                <w:sz w:val="22"/>
              </w:rPr>
            </w:pPr>
            <w:r>
              <w:rPr>
                <w:sz w:val="22"/>
              </w:rPr>
              <w:t>购置费</w:t>
            </w:r>
          </w:p>
        </w:tc>
        <w:tc>
          <w:tcPr>
            <w:tcW w:w="1417" w:type="dxa"/>
          </w:tcPr>
          <w:p>
            <w:pPr>
              <w:pStyle w:val="TableParagraph"/>
              <w:spacing w:before="19"/>
              <w:ind w:left="108"/>
              <w:rPr>
                <w:sz w:val="22"/>
              </w:rPr>
            </w:pPr>
            <w:r>
              <w:rPr>
                <w:sz w:val="22"/>
              </w:rPr>
              <w:t>公务用车运</w:t>
            </w:r>
          </w:p>
          <w:p>
            <w:pPr>
              <w:pStyle w:val="TableParagraph"/>
              <w:spacing w:line="281" w:lineRule="exact" w:before="40"/>
              <w:ind w:left="108"/>
              <w:rPr>
                <w:sz w:val="22"/>
              </w:rPr>
            </w:pPr>
            <w:r>
              <w:rPr>
                <w:sz w:val="22"/>
              </w:rPr>
              <w:t>行费</w:t>
            </w:r>
          </w:p>
        </w:tc>
        <w:tc>
          <w:tcPr>
            <w:tcW w:w="1276" w:type="dxa"/>
            <w:vMerge/>
            <w:tcBorders>
              <w:top w:val="nil"/>
            </w:tcBorders>
          </w:tcPr>
          <w:p>
            <w:pPr>
              <w:rPr>
                <w:sz w:val="2"/>
                <w:szCs w:val="2"/>
              </w:rPr>
            </w:pPr>
          </w:p>
        </w:tc>
        <w:tc>
          <w:tcPr>
            <w:tcW w:w="1559" w:type="dxa"/>
            <w:vMerge/>
            <w:tcBorders>
              <w:top w:val="nil"/>
            </w:tcBorders>
          </w:tcPr>
          <w:p>
            <w:pPr>
              <w:rPr>
                <w:sz w:val="2"/>
                <w:szCs w:val="2"/>
              </w:rPr>
            </w:pPr>
          </w:p>
        </w:tc>
        <w:tc>
          <w:tcPr>
            <w:tcW w:w="1216" w:type="dxa"/>
            <w:vMerge/>
            <w:tcBorders>
              <w:top w:val="nil"/>
            </w:tcBorders>
          </w:tcPr>
          <w:p>
            <w:pPr>
              <w:rPr>
                <w:sz w:val="2"/>
                <w:szCs w:val="2"/>
              </w:rPr>
            </w:pPr>
          </w:p>
        </w:tc>
        <w:tc>
          <w:tcPr>
            <w:tcW w:w="1478" w:type="dxa"/>
          </w:tcPr>
          <w:p>
            <w:pPr>
              <w:pStyle w:val="TableParagraph"/>
              <w:spacing w:before="180"/>
              <w:ind w:left="107"/>
              <w:rPr>
                <w:sz w:val="22"/>
              </w:rPr>
            </w:pPr>
            <w:r>
              <w:rPr>
                <w:sz w:val="22"/>
              </w:rPr>
              <w:t>小计</w:t>
            </w:r>
          </w:p>
        </w:tc>
        <w:tc>
          <w:tcPr>
            <w:tcW w:w="1417" w:type="dxa"/>
          </w:tcPr>
          <w:p>
            <w:pPr>
              <w:pStyle w:val="TableParagraph"/>
              <w:spacing w:before="19"/>
              <w:ind w:left="107"/>
              <w:rPr>
                <w:sz w:val="22"/>
              </w:rPr>
            </w:pPr>
            <w:r>
              <w:rPr>
                <w:sz w:val="22"/>
              </w:rPr>
              <w:t>公务用车购</w:t>
            </w:r>
          </w:p>
          <w:p>
            <w:pPr>
              <w:pStyle w:val="TableParagraph"/>
              <w:spacing w:line="281" w:lineRule="exact" w:before="40"/>
              <w:ind w:left="107"/>
              <w:rPr>
                <w:sz w:val="22"/>
              </w:rPr>
            </w:pPr>
            <w:r>
              <w:rPr>
                <w:sz w:val="22"/>
              </w:rPr>
              <w:t>置费</w:t>
            </w:r>
          </w:p>
        </w:tc>
        <w:tc>
          <w:tcPr>
            <w:tcW w:w="1418" w:type="dxa"/>
          </w:tcPr>
          <w:p>
            <w:pPr>
              <w:pStyle w:val="TableParagraph"/>
              <w:spacing w:before="19"/>
              <w:ind w:left="106"/>
              <w:rPr>
                <w:sz w:val="22"/>
              </w:rPr>
            </w:pPr>
            <w:r>
              <w:rPr>
                <w:sz w:val="22"/>
              </w:rPr>
              <w:t>公务用车运</w:t>
            </w:r>
          </w:p>
          <w:p>
            <w:pPr>
              <w:pStyle w:val="TableParagraph"/>
              <w:spacing w:line="281" w:lineRule="exact" w:before="40"/>
              <w:ind w:left="106"/>
              <w:rPr>
                <w:sz w:val="22"/>
              </w:rPr>
            </w:pPr>
            <w:r>
              <w:rPr>
                <w:sz w:val="22"/>
              </w:rPr>
              <w:t>行费</w:t>
            </w:r>
          </w:p>
        </w:tc>
        <w:tc>
          <w:tcPr>
            <w:tcW w:w="992" w:type="dxa"/>
            <w:vMerge/>
            <w:tcBorders>
              <w:top w:val="nil"/>
            </w:tcBorders>
          </w:tcPr>
          <w:p>
            <w:pPr>
              <w:rPr>
                <w:sz w:val="2"/>
                <w:szCs w:val="2"/>
              </w:rPr>
            </w:pPr>
          </w:p>
        </w:tc>
      </w:tr>
      <w:tr>
        <w:trPr>
          <w:trHeight w:val="614" w:hRule="atLeast"/>
        </w:trPr>
        <w:tc>
          <w:tcPr>
            <w:tcW w:w="1564" w:type="dxa"/>
          </w:tcPr>
          <w:p>
            <w:pPr>
              <w:pStyle w:val="TableParagraph"/>
              <w:spacing w:before="166"/>
              <w:ind w:left="11"/>
              <w:jc w:val="center"/>
              <w:rPr>
                <w:sz w:val="22"/>
              </w:rPr>
            </w:pPr>
            <w:r>
              <w:rPr>
                <w:w w:val="100"/>
                <w:sz w:val="22"/>
              </w:rPr>
              <w:t>1</w:t>
            </w:r>
          </w:p>
        </w:tc>
        <w:tc>
          <w:tcPr>
            <w:tcW w:w="992" w:type="dxa"/>
          </w:tcPr>
          <w:p>
            <w:pPr>
              <w:pStyle w:val="TableParagraph"/>
              <w:spacing w:before="166"/>
              <w:ind w:right="429"/>
              <w:jc w:val="right"/>
              <w:rPr>
                <w:sz w:val="22"/>
              </w:rPr>
            </w:pPr>
            <w:r>
              <w:rPr>
                <w:w w:val="100"/>
                <w:sz w:val="22"/>
              </w:rPr>
              <w:t>2</w:t>
            </w:r>
          </w:p>
        </w:tc>
        <w:tc>
          <w:tcPr>
            <w:tcW w:w="1052" w:type="dxa"/>
          </w:tcPr>
          <w:p>
            <w:pPr>
              <w:pStyle w:val="TableParagraph"/>
              <w:spacing w:before="166"/>
              <w:ind w:right="458"/>
              <w:jc w:val="right"/>
              <w:rPr>
                <w:sz w:val="22"/>
              </w:rPr>
            </w:pPr>
            <w:r>
              <w:rPr>
                <w:w w:val="100"/>
                <w:sz w:val="22"/>
              </w:rPr>
              <w:t>3</w:t>
            </w:r>
          </w:p>
        </w:tc>
        <w:tc>
          <w:tcPr>
            <w:tcW w:w="1276" w:type="dxa"/>
          </w:tcPr>
          <w:p>
            <w:pPr>
              <w:pStyle w:val="TableParagraph"/>
              <w:spacing w:before="166"/>
              <w:ind w:left="9"/>
              <w:jc w:val="center"/>
              <w:rPr>
                <w:sz w:val="22"/>
              </w:rPr>
            </w:pPr>
            <w:r>
              <w:rPr>
                <w:w w:val="100"/>
                <w:sz w:val="22"/>
              </w:rPr>
              <w:t>4</w:t>
            </w:r>
          </w:p>
        </w:tc>
        <w:tc>
          <w:tcPr>
            <w:tcW w:w="1417" w:type="dxa"/>
          </w:tcPr>
          <w:p>
            <w:pPr>
              <w:pStyle w:val="TableParagraph"/>
              <w:spacing w:before="166"/>
              <w:ind w:left="9"/>
              <w:jc w:val="center"/>
              <w:rPr>
                <w:sz w:val="22"/>
              </w:rPr>
            </w:pPr>
            <w:r>
              <w:rPr>
                <w:w w:val="100"/>
                <w:sz w:val="22"/>
              </w:rPr>
              <w:t>5</w:t>
            </w:r>
          </w:p>
        </w:tc>
        <w:tc>
          <w:tcPr>
            <w:tcW w:w="1276" w:type="dxa"/>
          </w:tcPr>
          <w:p>
            <w:pPr>
              <w:pStyle w:val="TableParagraph"/>
              <w:spacing w:before="166"/>
              <w:ind w:right="571"/>
              <w:jc w:val="right"/>
              <w:rPr>
                <w:sz w:val="22"/>
              </w:rPr>
            </w:pPr>
            <w:r>
              <w:rPr>
                <w:w w:val="100"/>
                <w:sz w:val="22"/>
              </w:rPr>
              <w:t>6</w:t>
            </w:r>
          </w:p>
        </w:tc>
        <w:tc>
          <w:tcPr>
            <w:tcW w:w="1559" w:type="dxa"/>
          </w:tcPr>
          <w:p>
            <w:pPr>
              <w:pStyle w:val="TableParagraph"/>
              <w:spacing w:before="166"/>
              <w:ind w:left="11"/>
              <w:jc w:val="center"/>
              <w:rPr>
                <w:sz w:val="22"/>
              </w:rPr>
            </w:pPr>
            <w:r>
              <w:rPr>
                <w:w w:val="100"/>
                <w:sz w:val="22"/>
              </w:rPr>
              <w:t>7</w:t>
            </w:r>
          </w:p>
        </w:tc>
        <w:tc>
          <w:tcPr>
            <w:tcW w:w="1216" w:type="dxa"/>
          </w:tcPr>
          <w:p>
            <w:pPr>
              <w:pStyle w:val="TableParagraph"/>
              <w:spacing w:before="166"/>
              <w:ind w:right="540"/>
              <w:jc w:val="right"/>
              <w:rPr>
                <w:sz w:val="22"/>
              </w:rPr>
            </w:pPr>
            <w:r>
              <w:rPr>
                <w:w w:val="100"/>
                <w:sz w:val="22"/>
              </w:rPr>
              <w:t>8</w:t>
            </w:r>
          </w:p>
        </w:tc>
        <w:tc>
          <w:tcPr>
            <w:tcW w:w="1478" w:type="dxa"/>
          </w:tcPr>
          <w:p>
            <w:pPr>
              <w:pStyle w:val="TableParagraph"/>
              <w:spacing w:before="166"/>
              <w:ind w:left="9"/>
              <w:jc w:val="center"/>
              <w:rPr>
                <w:sz w:val="22"/>
              </w:rPr>
            </w:pPr>
            <w:r>
              <w:rPr>
                <w:w w:val="100"/>
                <w:sz w:val="22"/>
              </w:rPr>
              <w:t>9</w:t>
            </w:r>
          </w:p>
        </w:tc>
        <w:tc>
          <w:tcPr>
            <w:tcW w:w="1417" w:type="dxa"/>
          </w:tcPr>
          <w:p>
            <w:pPr>
              <w:pStyle w:val="TableParagraph"/>
              <w:spacing w:before="166"/>
              <w:ind w:left="90" w:right="82"/>
              <w:jc w:val="center"/>
              <w:rPr>
                <w:sz w:val="22"/>
              </w:rPr>
            </w:pPr>
            <w:r>
              <w:rPr>
                <w:sz w:val="22"/>
              </w:rPr>
              <w:t>10</w:t>
            </w:r>
          </w:p>
        </w:tc>
        <w:tc>
          <w:tcPr>
            <w:tcW w:w="1418" w:type="dxa"/>
          </w:tcPr>
          <w:p>
            <w:pPr>
              <w:pStyle w:val="TableParagraph"/>
              <w:spacing w:before="166"/>
              <w:ind w:left="579" w:right="569"/>
              <w:jc w:val="center"/>
              <w:rPr>
                <w:sz w:val="22"/>
              </w:rPr>
            </w:pPr>
            <w:r>
              <w:rPr>
                <w:sz w:val="22"/>
              </w:rPr>
              <w:t>11</w:t>
            </w:r>
          </w:p>
        </w:tc>
        <w:tc>
          <w:tcPr>
            <w:tcW w:w="992" w:type="dxa"/>
          </w:tcPr>
          <w:p>
            <w:pPr>
              <w:pStyle w:val="TableParagraph"/>
              <w:spacing w:before="166"/>
              <w:ind w:left="275" w:right="265"/>
              <w:jc w:val="center"/>
              <w:rPr>
                <w:sz w:val="22"/>
              </w:rPr>
            </w:pPr>
            <w:r>
              <w:rPr>
                <w:sz w:val="22"/>
              </w:rPr>
              <w:t>12</w:t>
            </w:r>
          </w:p>
        </w:tc>
      </w:tr>
      <w:tr>
        <w:trPr>
          <w:trHeight w:val="642" w:hRule="atLeast"/>
        </w:trPr>
        <w:tc>
          <w:tcPr>
            <w:tcW w:w="1564" w:type="dxa"/>
          </w:tcPr>
          <w:p>
            <w:pPr>
              <w:pStyle w:val="TableParagraph"/>
              <w:spacing w:before="179"/>
              <w:ind w:left="108"/>
              <w:rPr>
                <w:sz w:val="22"/>
              </w:rPr>
            </w:pPr>
            <w:r>
              <w:rPr>
                <w:sz w:val="22"/>
              </w:rPr>
              <w:t>320,000.00</w:t>
            </w:r>
          </w:p>
        </w:tc>
        <w:tc>
          <w:tcPr>
            <w:tcW w:w="992" w:type="dxa"/>
          </w:tcPr>
          <w:p>
            <w:pPr>
              <w:pStyle w:val="TableParagraph"/>
              <w:spacing w:before="7"/>
              <w:rPr>
                <w:sz w:val="26"/>
              </w:rPr>
            </w:pPr>
          </w:p>
          <w:p>
            <w:pPr>
              <w:pStyle w:val="TableParagraph"/>
              <w:spacing w:line="281" w:lineRule="exact"/>
              <w:ind w:right="431"/>
              <w:jc w:val="right"/>
              <w:rPr>
                <w:sz w:val="22"/>
              </w:rPr>
            </w:pPr>
            <w:r>
              <w:rPr>
                <w:sz w:val="22"/>
              </w:rPr>
              <w:t>0.00</w:t>
            </w:r>
          </w:p>
        </w:tc>
        <w:tc>
          <w:tcPr>
            <w:tcW w:w="1052" w:type="dxa"/>
          </w:tcPr>
          <w:p>
            <w:pPr>
              <w:pStyle w:val="TableParagraph"/>
              <w:spacing w:before="7"/>
              <w:rPr>
                <w:sz w:val="26"/>
              </w:rPr>
            </w:pPr>
          </w:p>
          <w:p>
            <w:pPr>
              <w:pStyle w:val="TableParagraph"/>
              <w:spacing w:line="281" w:lineRule="exact"/>
              <w:ind w:right="490"/>
              <w:jc w:val="right"/>
              <w:rPr>
                <w:sz w:val="22"/>
              </w:rPr>
            </w:pPr>
            <w:r>
              <w:rPr>
                <w:sz w:val="22"/>
              </w:rPr>
              <w:t>0.00</w:t>
            </w:r>
          </w:p>
        </w:tc>
        <w:tc>
          <w:tcPr>
            <w:tcW w:w="1276" w:type="dxa"/>
          </w:tcPr>
          <w:p>
            <w:pPr>
              <w:pStyle w:val="TableParagraph"/>
              <w:spacing w:before="7"/>
              <w:rPr>
                <w:sz w:val="26"/>
              </w:rPr>
            </w:pPr>
          </w:p>
          <w:p>
            <w:pPr>
              <w:pStyle w:val="TableParagraph"/>
              <w:spacing w:line="281" w:lineRule="exact"/>
              <w:ind w:left="107"/>
              <w:rPr>
                <w:sz w:val="22"/>
              </w:rPr>
            </w:pPr>
            <w:r>
              <w:rPr>
                <w:sz w:val="22"/>
              </w:rPr>
              <w:t>0.00</w:t>
            </w:r>
          </w:p>
        </w:tc>
        <w:tc>
          <w:tcPr>
            <w:tcW w:w="1417" w:type="dxa"/>
          </w:tcPr>
          <w:p>
            <w:pPr>
              <w:pStyle w:val="TableParagraph"/>
              <w:spacing w:before="7"/>
              <w:rPr>
                <w:sz w:val="26"/>
              </w:rPr>
            </w:pPr>
          </w:p>
          <w:p>
            <w:pPr>
              <w:pStyle w:val="TableParagraph"/>
              <w:spacing w:line="281" w:lineRule="exact"/>
              <w:ind w:left="90" w:right="176"/>
              <w:jc w:val="center"/>
              <w:rPr>
                <w:sz w:val="22"/>
              </w:rPr>
            </w:pPr>
            <w:r>
              <w:rPr>
                <w:sz w:val="22"/>
              </w:rPr>
              <w:t>300,000.00</w:t>
            </w:r>
          </w:p>
        </w:tc>
        <w:tc>
          <w:tcPr>
            <w:tcW w:w="1276" w:type="dxa"/>
          </w:tcPr>
          <w:p>
            <w:pPr>
              <w:pStyle w:val="TableParagraph"/>
              <w:spacing w:before="7"/>
              <w:rPr>
                <w:sz w:val="26"/>
              </w:rPr>
            </w:pPr>
          </w:p>
          <w:p>
            <w:pPr>
              <w:pStyle w:val="TableParagraph"/>
              <w:spacing w:line="281" w:lineRule="exact"/>
              <w:ind w:right="604"/>
              <w:jc w:val="right"/>
              <w:rPr>
                <w:sz w:val="22"/>
              </w:rPr>
            </w:pPr>
            <w:r>
              <w:rPr>
                <w:sz w:val="22"/>
              </w:rPr>
              <w:t>20000</w:t>
            </w:r>
          </w:p>
        </w:tc>
        <w:tc>
          <w:tcPr>
            <w:tcW w:w="1559" w:type="dxa"/>
          </w:tcPr>
          <w:p>
            <w:pPr>
              <w:pStyle w:val="TableParagraph"/>
              <w:spacing w:before="7"/>
              <w:rPr>
                <w:sz w:val="26"/>
              </w:rPr>
            </w:pPr>
          </w:p>
          <w:p>
            <w:pPr>
              <w:pStyle w:val="TableParagraph"/>
              <w:spacing w:line="281" w:lineRule="exact"/>
              <w:ind w:left="107"/>
              <w:rPr>
                <w:sz w:val="22"/>
              </w:rPr>
            </w:pPr>
            <w:r>
              <w:rPr>
                <w:sz w:val="22"/>
              </w:rPr>
              <w:t>294,295.21</w:t>
            </w:r>
          </w:p>
        </w:tc>
        <w:tc>
          <w:tcPr>
            <w:tcW w:w="1216" w:type="dxa"/>
          </w:tcPr>
          <w:p>
            <w:pPr>
              <w:pStyle w:val="TableParagraph"/>
              <w:spacing w:before="9"/>
              <w:rPr>
                <w:sz w:val="28"/>
              </w:rPr>
            </w:pPr>
          </w:p>
          <w:p>
            <w:pPr>
              <w:pStyle w:val="TableParagraph"/>
              <w:ind w:right="509"/>
              <w:jc w:val="right"/>
              <w:rPr>
                <w:rFonts w:ascii="Arial"/>
                <w:sz w:val="20"/>
              </w:rPr>
            </w:pPr>
            <w:r>
              <w:rPr>
                <w:rFonts w:ascii="Arial"/>
                <w:w w:val="95"/>
                <w:sz w:val="20"/>
              </w:rPr>
              <w:t>0.00</w:t>
            </w:r>
          </w:p>
        </w:tc>
        <w:tc>
          <w:tcPr>
            <w:tcW w:w="1478" w:type="dxa"/>
          </w:tcPr>
          <w:p>
            <w:pPr>
              <w:pStyle w:val="TableParagraph"/>
              <w:spacing w:before="9"/>
              <w:rPr>
                <w:sz w:val="28"/>
              </w:rPr>
            </w:pPr>
          </w:p>
          <w:p>
            <w:pPr>
              <w:pStyle w:val="TableParagraph"/>
              <w:ind w:left="107"/>
              <w:rPr>
                <w:rFonts w:ascii="Arial"/>
                <w:sz w:val="20"/>
              </w:rPr>
            </w:pPr>
            <w:r>
              <w:rPr>
                <w:rFonts w:ascii="Arial"/>
                <w:sz w:val="20"/>
              </w:rPr>
              <w:t>294,295.21</w:t>
            </w:r>
          </w:p>
        </w:tc>
        <w:tc>
          <w:tcPr>
            <w:tcW w:w="1417" w:type="dxa"/>
          </w:tcPr>
          <w:p>
            <w:pPr>
              <w:pStyle w:val="TableParagraph"/>
              <w:spacing w:before="9"/>
              <w:rPr>
                <w:sz w:val="28"/>
              </w:rPr>
            </w:pPr>
          </w:p>
          <w:p>
            <w:pPr>
              <w:pStyle w:val="TableParagraph"/>
              <w:ind w:left="306"/>
              <w:rPr>
                <w:rFonts w:ascii="Arial"/>
                <w:sz w:val="20"/>
              </w:rPr>
            </w:pPr>
            <w:r>
              <w:rPr>
                <w:rFonts w:ascii="Arial"/>
                <w:sz w:val="20"/>
              </w:rPr>
              <w:t>0.00</w:t>
            </w:r>
          </w:p>
        </w:tc>
        <w:tc>
          <w:tcPr>
            <w:tcW w:w="1418" w:type="dxa"/>
          </w:tcPr>
          <w:p>
            <w:pPr>
              <w:pStyle w:val="TableParagraph"/>
              <w:spacing w:before="9"/>
              <w:rPr>
                <w:sz w:val="28"/>
              </w:rPr>
            </w:pPr>
          </w:p>
          <w:p>
            <w:pPr>
              <w:pStyle w:val="TableParagraph"/>
              <w:ind w:left="308"/>
              <w:rPr>
                <w:rFonts w:ascii="Arial"/>
                <w:sz w:val="20"/>
              </w:rPr>
            </w:pPr>
            <w:r>
              <w:rPr>
                <w:rFonts w:ascii="Arial"/>
                <w:sz w:val="20"/>
              </w:rPr>
              <w:t>294,295.21</w:t>
            </w:r>
          </w:p>
        </w:tc>
        <w:tc>
          <w:tcPr>
            <w:tcW w:w="992" w:type="dxa"/>
          </w:tcPr>
          <w:p>
            <w:pPr>
              <w:pStyle w:val="TableParagraph"/>
              <w:spacing w:before="9"/>
              <w:rPr>
                <w:sz w:val="28"/>
              </w:rPr>
            </w:pPr>
          </w:p>
          <w:p>
            <w:pPr>
              <w:pStyle w:val="TableParagraph"/>
              <w:ind w:left="287" w:right="265"/>
              <w:jc w:val="center"/>
              <w:rPr>
                <w:rFonts w:ascii="Arial"/>
                <w:sz w:val="20"/>
              </w:rPr>
            </w:pPr>
            <w:r>
              <w:rPr>
                <w:rFonts w:ascii="Arial"/>
                <w:sz w:val="20"/>
              </w:rPr>
              <w:t>0.00</w:t>
            </w:r>
          </w:p>
        </w:tc>
      </w:tr>
    </w:tbl>
    <w:p>
      <w:pPr>
        <w:spacing w:before="20"/>
        <w:ind w:left="218" w:right="0" w:firstLine="0"/>
        <w:jc w:val="left"/>
        <w:rPr>
          <w:rFonts w:ascii="宋体" w:hAnsi="宋体" w:eastAsia="宋体" w:hint="eastAsia"/>
          <w:sz w:val="22"/>
        </w:rPr>
      </w:pPr>
      <w:r>
        <w:rPr>
          <w:rFonts w:ascii="宋体" w:hAnsi="宋体" w:eastAsia="宋体" w:hint="eastAsia"/>
          <w:sz w:val="22"/>
        </w:rPr>
        <w:t>注：2018</w:t>
      </w:r>
      <w:r>
        <w:rPr>
          <w:rFonts w:ascii="宋体" w:hAnsi="宋体" w:eastAsia="宋体" w:hint="eastAsia"/>
          <w:spacing w:val="-9"/>
          <w:sz w:val="22"/>
        </w:rPr>
        <w:t> 年度预算数为“三公”经费年初预算数，决算数是包括当年财政拨款预算和以前年度结转结余资金安排的实际支出，数据取自 </w:t>
      </w:r>
      <w:r>
        <w:rPr>
          <w:rFonts w:ascii="宋体" w:hAnsi="宋体" w:eastAsia="宋体" w:hint="eastAsia"/>
          <w:sz w:val="22"/>
        </w:rPr>
        <w:t>CS05</w:t>
      </w:r>
      <w:r>
        <w:rPr>
          <w:rFonts w:ascii="宋体" w:hAnsi="宋体" w:eastAsia="宋体" w:hint="eastAsia"/>
          <w:spacing w:val="-18"/>
          <w:sz w:val="22"/>
        </w:rPr>
        <w:t> 表。</w:t>
      </w:r>
    </w:p>
    <w:p>
      <w:pPr>
        <w:spacing w:after="0"/>
        <w:jc w:val="left"/>
        <w:rPr>
          <w:rFonts w:ascii="宋体" w:hAnsi="宋体" w:eastAsia="宋体" w:hint="eastAsia"/>
          <w:sz w:val="22"/>
        </w:rPr>
        <w:sectPr>
          <w:pgSz w:w="16840" w:h="11910" w:orient="landscape"/>
          <w:pgMar w:top="1100" w:bottom="280" w:left="480" w:right="480"/>
        </w:sectPr>
      </w:pPr>
    </w:p>
    <w:p>
      <w:pPr>
        <w:pStyle w:val="BodyText"/>
        <w:rPr>
          <w:rFonts w:ascii="宋体"/>
          <w:sz w:val="20"/>
        </w:rPr>
      </w:pPr>
    </w:p>
    <w:p>
      <w:pPr>
        <w:pStyle w:val="BodyText"/>
        <w:rPr>
          <w:rFonts w:ascii="宋体"/>
          <w:sz w:val="20"/>
        </w:rPr>
      </w:pPr>
    </w:p>
    <w:p>
      <w:pPr>
        <w:pStyle w:val="BodyText"/>
        <w:spacing w:before="9"/>
        <w:rPr>
          <w:rFonts w:ascii="宋体"/>
          <w:sz w:val="25"/>
        </w:rPr>
      </w:pPr>
    </w:p>
    <w:p>
      <w:pPr>
        <w:pStyle w:val="Heading3"/>
        <w:spacing w:before="50"/>
        <w:ind w:left="3549"/>
        <w:jc w:val="left"/>
      </w:pPr>
      <w:r>
        <w:rPr/>
        <w:t>政府性基金预算财政拨款收入支出决算表</w:t>
      </w:r>
    </w:p>
    <w:p>
      <w:pPr>
        <w:spacing w:before="136"/>
        <w:ind w:left="12208" w:right="0" w:firstLine="0"/>
        <w:jc w:val="left"/>
        <w:rPr>
          <w:rFonts w:ascii="宋体" w:eastAsia="宋体" w:hint="eastAsia"/>
          <w:sz w:val="18"/>
        </w:rPr>
      </w:pPr>
      <w:r>
        <w:rPr>
          <w:rFonts w:ascii="宋体" w:eastAsia="宋体" w:hint="eastAsia"/>
          <w:sz w:val="18"/>
        </w:rPr>
        <w:t>公开 08 表</w:t>
      </w:r>
    </w:p>
    <w:p>
      <w:pPr>
        <w:tabs>
          <w:tab w:pos="11558" w:val="left" w:leader="none"/>
        </w:tabs>
        <w:spacing w:before="91" w:after="45"/>
        <w:ind w:left="218" w:right="0" w:firstLine="0"/>
        <w:jc w:val="left"/>
        <w:rPr>
          <w:rFonts w:ascii="宋体" w:eastAsia="宋体" w:hint="eastAsia"/>
          <w:sz w:val="18"/>
        </w:rPr>
      </w:pPr>
      <w:r>
        <w:rPr>
          <w:rFonts w:ascii="宋体" w:eastAsia="宋体" w:hint="eastAsia"/>
          <w:sz w:val="18"/>
        </w:rPr>
        <w:t>公开单位：中卫市人民检察院</w:t>
        <w:tab/>
        <w:t>金额单位：元</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7"/>
        <w:gridCol w:w="420"/>
        <w:gridCol w:w="515"/>
        <w:gridCol w:w="1536"/>
        <w:gridCol w:w="1416"/>
        <w:gridCol w:w="1626"/>
        <w:gridCol w:w="1067"/>
        <w:gridCol w:w="1975"/>
        <w:gridCol w:w="1521"/>
        <w:gridCol w:w="2304"/>
      </w:tblGrid>
      <w:tr>
        <w:trPr>
          <w:trHeight w:val="320" w:hRule="atLeast"/>
        </w:trPr>
        <w:tc>
          <w:tcPr>
            <w:tcW w:w="3468" w:type="dxa"/>
            <w:gridSpan w:val="4"/>
          </w:tcPr>
          <w:p>
            <w:pPr>
              <w:pStyle w:val="TableParagraph"/>
              <w:spacing w:line="280" w:lineRule="exact" w:before="20"/>
              <w:ind w:left="1495" w:right="1483"/>
              <w:jc w:val="center"/>
              <w:rPr>
                <w:sz w:val="22"/>
              </w:rPr>
            </w:pPr>
            <w:r>
              <w:rPr>
                <w:sz w:val="22"/>
              </w:rPr>
              <w:t>项目</w:t>
            </w:r>
          </w:p>
        </w:tc>
        <w:tc>
          <w:tcPr>
            <w:tcW w:w="1416" w:type="dxa"/>
            <w:vMerge w:val="restart"/>
          </w:tcPr>
          <w:p>
            <w:pPr>
              <w:pStyle w:val="TableParagraph"/>
              <w:spacing w:before="10"/>
              <w:rPr>
                <w:sz w:val="27"/>
              </w:rPr>
            </w:pPr>
          </w:p>
          <w:p>
            <w:pPr>
              <w:pStyle w:val="TableParagraph"/>
              <w:spacing w:line="271" w:lineRule="auto" w:before="1"/>
              <w:ind w:left="487" w:right="143" w:hanging="329"/>
              <w:rPr>
                <w:sz w:val="22"/>
              </w:rPr>
            </w:pPr>
            <w:r>
              <w:rPr>
                <w:sz w:val="22"/>
              </w:rPr>
              <w:t>年初结转和结余</w:t>
            </w:r>
          </w:p>
        </w:tc>
        <w:tc>
          <w:tcPr>
            <w:tcW w:w="1626" w:type="dxa"/>
            <w:vMerge w:val="restart"/>
          </w:tcPr>
          <w:p>
            <w:pPr>
              <w:pStyle w:val="TableParagraph"/>
              <w:rPr>
                <w:sz w:val="22"/>
              </w:rPr>
            </w:pPr>
          </w:p>
          <w:p>
            <w:pPr>
              <w:pStyle w:val="TableParagraph"/>
              <w:spacing w:before="2"/>
              <w:rPr>
                <w:sz w:val="18"/>
              </w:rPr>
            </w:pPr>
          </w:p>
          <w:p>
            <w:pPr>
              <w:pStyle w:val="TableParagraph"/>
              <w:ind w:left="372"/>
              <w:rPr>
                <w:sz w:val="22"/>
              </w:rPr>
            </w:pPr>
            <w:r>
              <w:rPr>
                <w:sz w:val="22"/>
              </w:rPr>
              <w:t>本年收入</w:t>
            </w:r>
          </w:p>
        </w:tc>
        <w:tc>
          <w:tcPr>
            <w:tcW w:w="4563" w:type="dxa"/>
            <w:gridSpan w:val="3"/>
          </w:tcPr>
          <w:p>
            <w:pPr>
              <w:pStyle w:val="TableParagraph"/>
              <w:spacing w:line="280" w:lineRule="exact" w:before="20"/>
              <w:ind w:left="1820" w:right="1813"/>
              <w:jc w:val="center"/>
              <w:rPr>
                <w:sz w:val="22"/>
              </w:rPr>
            </w:pPr>
            <w:r>
              <w:rPr>
                <w:sz w:val="22"/>
              </w:rPr>
              <w:t>本年支出</w:t>
            </w:r>
          </w:p>
        </w:tc>
        <w:tc>
          <w:tcPr>
            <w:tcW w:w="2304" w:type="dxa"/>
            <w:vMerge w:val="restart"/>
          </w:tcPr>
          <w:p>
            <w:pPr>
              <w:pStyle w:val="TableParagraph"/>
              <w:rPr>
                <w:sz w:val="22"/>
              </w:rPr>
            </w:pPr>
          </w:p>
          <w:p>
            <w:pPr>
              <w:pStyle w:val="TableParagraph"/>
              <w:spacing w:before="2"/>
              <w:rPr>
                <w:sz w:val="18"/>
              </w:rPr>
            </w:pPr>
          </w:p>
          <w:p>
            <w:pPr>
              <w:pStyle w:val="TableParagraph"/>
              <w:ind w:left="382"/>
              <w:rPr>
                <w:sz w:val="22"/>
              </w:rPr>
            </w:pPr>
            <w:r>
              <w:rPr>
                <w:sz w:val="22"/>
              </w:rPr>
              <w:t>年末结转和结余</w:t>
            </w:r>
          </w:p>
        </w:tc>
      </w:tr>
      <w:tr>
        <w:trPr>
          <w:trHeight w:val="982" w:hRule="atLeast"/>
        </w:trPr>
        <w:tc>
          <w:tcPr>
            <w:tcW w:w="1932" w:type="dxa"/>
            <w:gridSpan w:val="3"/>
          </w:tcPr>
          <w:p>
            <w:pPr>
              <w:pStyle w:val="TableParagraph"/>
              <w:spacing w:line="273" w:lineRule="auto" w:before="189"/>
              <w:ind w:left="854" w:right="184" w:hanging="660"/>
              <w:rPr>
                <w:sz w:val="22"/>
              </w:rPr>
            </w:pPr>
            <w:r>
              <w:rPr>
                <w:sz w:val="22"/>
              </w:rPr>
              <w:t>功能分类科目编码</w:t>
            </w:r>
          </w:p>
        </w:tc>
        <w:tc>
          <w:tcPr>
            <w:tcW w:w="1536" w:type="dxa"/>
          </w:tcPr>
          <w:p>
            <w:pPr>
              <w:pStyle w:val="TableParagraph"/>
              <w:spacing w:before="6"/>
              <w:rPr>
                <w:sz w:val="27"/>
              </w:rPr>
            </w:pPr>
          </w:p>
          <w:p>
            <w:pPr>
              <w:pStyle w:val="TableParagraph"/>
              <w:ind w:left="307" w:right="299"/>
              <w:jc w:val="center"/>
              <w:rPr>
                <w:sz w:val="22"/>
              </w:rPr>
            </w:pPr>
            <w:r>
              <w:rPr>
                <w:sz w:val="22"/>
              </w:rPr>
              <w:t>科目名称</w:t>
            </w:r>
          </w:p>
        </w:tc>
        <w:tc>
          <w:tcPr>
            <w:tcW w:w="1416" w:type="dxa"/>
            <w:vMerge/>
            <w:tcBorders>
              <w:top w:val="nil"/>
            </w:tcBorders>
          </w:tcPr>
          <w:p>
            <w:pPr>
              <w:rPr>
                <w:sz w:val="2"/>
                <w:szCs w:val="2"/>
              </w:rPr>
            </w:pPr>
          </w:p>
        </w:tc>
        <w:tc>
          <w:tcPr>
            <w:tcW w:w="1626" w:type="dxa"/>
            <w:vMerge/>
            <w:tcBorders>
              <w:top w:val="nil"/>
            </w:tcBorders>
          </w:tcPr>
          <w:p>
            <w:pPr>
              <w:rPr>
                <w:sz w:val="2"/>
                <w:szCs w:val="2"/>
              </w:rPr>
            </w:pPr>
          </w:p>
        </w:tc>
        <w:tc>
          <w:tcPr>
            <w:tcW w:w="1067" w:type="dxa"/>
          </w:tcPr>
          <w:p>
            <w:pPr>
              <w:pStyle w:val="TableParagraph"/>
              <w:spacing w:before="6"/>
              <w:rPr>
                <w:sz w:val="27"/>
              </w:rPr>
            </w:pPr>
          </w:p>
          <w:p>
            <w:pPr>
              <w:pStyle w:val="TableParagraph"/>
              <w:ind w:left="294" w:right="283"/>
              <w:jc w:val="center"/>
              <w:rPr>
                <w:sz w:val="22"/>
              </w:rPr>
            </w:pPr>
            <w:r>
              <w:rPr>
                <w:sz w:val="22"/>
              </w:rPr>
              <w:t>小计</w:t>
            </w:r>
          </w:p>
        </w:tc>
        <w:tc>
          <w:tcPr>
            <w:tcW w:w="1975" w:type="dxa"/>
          </w:tcPr>
          <w:p>
            <w:pPr>
              <w:pStyle w:val="TableParagraph"/>
              <w:spacing w:before="6"/>
              <w:rPr>
                <w:sz w:val="27"/>
              </w:rPr>
            </w:pPr>
          </w:p>
          <w:p>
            <w:pPr>
              <w:pStyle w:val="TableParagraph"/>
              <w:ind w:left="527" w:right="517"/>
              <w:jc w:val="center"/>
              <w:rPr>
                <w:sz w:val="22"/>
              </w:rPr>
            </w:pPr>
            <w:r>
              <w:rPr>
                <w:sz w:val="22"/>
              </w:rPr>
              <w:t>基本支出</w:t>
            </w:r>
          </w:p>
        </w:tc>
        <w:tc>
          <w:tcPr>
            <w:tcW w:w="1521" w:type="dxa"/>
          </w:tcPr>
          <w:p>
            <w:pPr>
              <w:pStyle w:val="TableParagraph"/>
              <w:spacing w:before="6"/>
              <w:rPr>
                <w:sz w:val="27"/>
              </w:rPr>
            </w:pPr>
          </w:p>
          <w:p>
            <w:pPr>
              <w:pStyle w:val="TableParagraph"/>
              <w:ind w:left="299" w:right="291"/>
              <w:jc w:val="center"/>
              <w:rPr>
                <w:sz w:val="22"/>
              </w:rPr>
            </w:pPr>
            <w:r>
              <w:rPr>
                <w:sz w:val="22"/>
              </w:rPr>
              <w:t>项目支出</w:t>
            </w:r>
          </w:p>
        </w:tc>
        <w:tc>
          <w:tcPr>
            <w:tcW w:w="2304" w:type="dxa"/>
            <w:vMerge/>
            <w:tcBorders>
              <w:top w:val="nil"/>
            </w:tcBorders>
          </w:tcPr>
          <w:p>
            <w:pPr>
              <w:rPr>
                <w:sz w:val="2"/>
                <w:szCs w:val="2"/>
              </w:rPr>
            </w:pPr>
          </w:p>
        </w:tc>
      </w:tr>
      <w:tr>
        <w:trPr>
          <w:trHeight w:val="321" w:hRule="atLeast"/>
        </w:trPr>
        <w:tc>
          <w:tcPr>
            <w:tcW w:w="997" w:type="dxa"/>
            <w:vMerge w:val="restart"/>
          </w:tcPr>
          <w:p>
            <w:pPr>
              <w:pStyle w:val="TableParagraph"/>
              <w:spacing w:before="5"/>
              <w:rPr>
                <w:sz w:val="15"/>
              </w:rPr>
            </w:pPr>
          </w:p>
          <w:p>
            <w:pPr>
              <w:pStyle w:val="TableParagraph"/>
              <w:ind w:left="9"/>
              <w:jc w:val="center"/>
              <w:rPr>
                <w:sz w:val="20"/>
              </w:rPr>
            </w:pPr>
            <w:r>
              <w:rPr>
                <w:w w:val="99"/>
                <w:sz w:val="20"/>
              </w:rPr>
              <w:t>类</w:t>
            </w:r>
          </w:p>
        </w:tc>
        <w:tc>
          <w:tcPr>
            <w:tcW w:w="420" w:type="dxa"/>
            <w:vMerge w:val="restart"/>
          </w:tcPr>
          <w:p>
            <w:pPr>
              <w:pStyle w:val="TableParagraph"/>
              <w:spacing w:before="5"/>
              <w:rPr>
                <w:sz w:val="15"/>
              </w:rPr>
            </w:pPr>
          </w:p>
          <w:p>
            <w:pPr>
              <w:pStyle w:val="TableParagraph"/>
              <w:ind w:left="109"/>
              <w:rPr>
                <w:sz w:val="20"/>
              </w:rPr>
            </w:pPr>
            <w:r>
              <w:rPr>
                <w:w w:val="99"/>
                <w:sz w:val="20"/>
              </w:rPr>
              <w:t>款</w:t>
            </w:r>
          </w:p>
        </w:tc>
        <w:tc>
          <w:tcPr>
            <w:tcW w:w="515" w:type="dxa"/>
            <w:vMerge w:val="restart"/>
          </w:tcPr>
          <w:p>
            <w:pPr>
              <w:pStyle w:val="TableParagraph"/>
              <w:spacing w:before="185"/>
              <w:ind w:left="145"/>
              <w:rPr>
                <w:sz w:val="22"/>
              </w:rPr>
            </w:pPr>
            <w:r>
              <w:rPr>
                <w:w w:val="100"/>
                <w:sz w:val="22"/>
              </w:rPr>
              <w:t>项</w:t>
            </w:r>
          </w:p>
        </w:tc>
        <w:tc>
          <w:tcPr>
            <w:tcW w:w="1536" w:type="dxa"/>
          </w:tcPr>
          <w:p>
            <w:pPr>
              <w:pStyle w:val="TableParagraph"/>
              <w:spacing w:before="19"/>
              <w:ind w:left="307" w:right="297"/>
              <w:jc w:val="center"/>
              <w:rPr>
                <w:sz w:val="22"/>
              </w:rPr>
            </w:pPr>
            <w:r>
              <w:rPr>
                <w:sz w:val="22"/>
              </w:rPr>
              <w:t>栏次</w:t>
            </w:r>
          </w:p>
        </w:tc>
        <w:tc>
          <w:tcPr>
            <w:tcW w:w="1416" w:type="dxa"/>
          </w:tcPr>
          <w:p>
            <w:pPr>
              <w:pStyle w:val="TableParagraph"/>
              <w:spacing w:before="19"/>
              <w:ind w:left="10"/>
              <w:jc w:val="center"/>
              <w:rPr>
                <w:sz w:val="22"/>
              </w:rPr>
            </w:pPr>
            <w:r>
              <w:rPr>
                <w:w w:val="100"/>
                <w:sz w:val="22"/>
              </w:rPr>
              <w:t>1</w:t>
            </w:r>
          </w:p>
        </w:tc>
        <w:tc>
          <w:tcPr>
            <w:tcW w:w="1626" w:type="dxa"/>
          </w:tcPr>
          <w:p>
            <w:pPr>
              <w:pStyle w:val="TableParagraph"/>
              <w:spacing w:before="19"/>
              <w:ind w:left="11"/>
              <w:jc w:val="center"/>
              <w:rPr>
                <w:sz w:val="22"/>
              </w:rPr>
            </w:pPr>
            <w:r>
              <w:rPr>
                <w:w w:val="100"/>
                <w:sz w:val="22"/>
              </w:rPr>
              <w:t>2</w:t>
            </w:r>
          </w:p>
        </w:tc>
        <w:tc>
          <w:tcPr>
            <w:tcW w:w="1067" w:type="dxa"/>
          </w:tcPr>
          <w:p>
            <w:pPr>
              <w:pStyle w:val="TableParagraph"/>
              <w:spacing w:before="19"/>
              <w:ind w:left="6"/>
              <w:jc w:val="center"/>
              <w:rPr>
                <w:sz w:val="22"/>
              </w:rPr>
            </w:pPr>
            <w:r>
              <w:rPr>
                <w:w w:val="100"/>
                <w:sz w:val="22"/>
              </w:rPr>
              <w:t>3</w:t>
            </w:r>
          </w:p>
        </w:tc>
        <w:tc>
          <w:tcPr>
            <w:tcW w:w="1975" w:type="dxa"/>
          </w:tcPr>
          <w:p>
            <w:pPr>
              <w:pStyle w:val="TableParagraph"/>
              <w:spacing w:before="19"/>
              <w:ind w:left="7"/>
              <w:jc w:val="center"/>
              <w:rPr>
                <w:sz w:val="22"/>
              </w:rPr>
            </w:pPr>
            <w:r>
              <w:rPr>
                <w:w w:val="100"/>
                <w:sz w:val="22"/>
              </w:rPr>
              <w:t>4</w:t>
            </w:r>
          </w:p>
        </w:tc>
        <w:tc>
          <w:tcPr>
            <w:tcW w:w="1521" w:type="dxa"/>
          </w:tcPr>
          <w:p>
            <w:pPr>
              <w:pStyle w:val="TableParagraph"/>
              <w:spacing w:before="19"/>
              <w:ind w:left="11"/>
              <w:jc w:val="center"/>
              <w:rPr>
                <w:sz w:val="22"/>
              </w:rPr>
            </w:pPr>
            <w:r>
              <w:rPr>
                <w:w w:val="100"/>
                <w:sz w:val="22"/>
              </w:rPr>
              <w:t>5</w:t>
            </w:r>
          </w:p>
        </w:tc>
        <w:tc>
          <w:tcPr>
            <w:tcW w:w="2304" w:type="dxa"/>
          </w:tcPr>
          <w:p>
            <w:pPr>
              <w:pStyle w:val="TableParagraph"/>
              <w:spacing w:before="19"/>
              <w:ind w:left="11"/>
              <w:jc w:val="center"/>
              <w:rPr>
                <w:sz w:val="22"/>
              </w:rPr>
            </w:pPr>
            <w:r>
              <w:rPr>
                <w:w w:val="100"/>
                <w:sz w:val="22"/>
              </w:rPr>
              <w:t>6</w:t>
            </w:r>
          </w:p>
        </w:tc>
      </w:tr>
      <w:tr>
        <w:trPr>
          <w:trHeight w:val="320" w:hRule="atLeast"/>
        </w:trPr>
        <w:tc>
          <w:tcPr>
            <w:tcW w:w="997" w:type="dxa"/>
            <w:vMerge/>
            <w:tcBorders>
              <w:top w:val="nil"/>
            </w:tcBorders>
          </w:tcPr>
          <w:p>
            <w:pPr>
              <w:rPr>
                <w:sz w:val="2"/>
                <w:szCs w:val="2"/>
              </w:rPr>
            </w:pPr>
          </w:p>
        </w:tc>
        <w:tc>
          <w:tcPr>
            <w:tcW w:w="420" w:type="dxa"/>
            <w:vMerge/>
            <w:tcBorders>
              <w:top w:val="nil"/>
            </w:tcBorders>
          </w:tcPr>
          <w:p>
            <w:pPr>
              <w:rPr>
                <w:sz w:val="2"/>
                <w:szCs w:val="2"/>
              </w:rPr>
            </w:pPr>
          </w:p>
        </w:tc>
        <w:tc>
          <w:tcPr>
            <w:tcW w:w="515" w:type="dxa"/>
            <w:vMerge/>
            <w:tcBorders>
              <w:top w:val="nil"/>
            </w:tcBorders>
          </w:tcPr>
          <w:p>
            <w:pPr>
              <w:rPr>
                <w:sz w:val="2"/>
                <w:szCs w:val="2"/>
              </w:rPr>
            </w:pPr>
          </w:p>
        </w:tc>
        <w:tc>
          <w:tcPr>
            <w:tcW w:w="1536" w:type="dxa"/>
          </w:tcPr>
          <w:p>
            <w:pPr>
              <w:pStyle w:val="TableParagraph"/>
              <w:spacing w:line="282" w:lineRule="exact" w:before="19"/>
              <w:ind w:left="307" w:right="297"/>
              <w:jc w:val="center"/>
              <w:rPr>
                <w:sz w:val="22"/>
              </w:rPr>
            </w:pPr>
            <w:r>
              <w:rPr>
                <w:sz w:val="22"/>
              </w:rPr>
              <w:t>合计</w:t>
            </w:r>
          </w:p>
        </w:tc>
        <w:tc>
          <w:tcPr>
            <w:tcW w:w="1416" w:type="dxa"/>
          </w:tcPr>
          <w:p>
            <w:pPr>
              <w:pStyle w:val="TableParagraph"/>
              <w:rPr>
                <w:rFonts w:ascii="Times New Roman"/>
                <w:sz w:val="22"/>
              </w:rPr>
            </w:pPr>
          </w:p>
        </w:tc>
        <w:tc>
          <w:tcPr>
            <w:tcW w:w="1626" w:type="dxa"/>
          </w:tcPr>
          <w:p>
            <w:pPr>
              <w:pStyle w:val="TableParagraph"/>
              <w:rPr>
                <w:rFonts w:ascii="Times New Roman"/>
                <w:sz w:val="22"/>
              </w:rPr>
            </w:pPr>
          </w:p>
        </w:tc>
        <w:tc>
          <w:tcPr>
            <w:tcW w:w="1067" w:type="dxa"/>
          </w:tcPr>
          <w:p>
            <w:pPr>
              <w:pStyle w:val="TableParagraph"/>
              <w:rPr>
                <w:rFonts w:ascii="Times New Roman"/>
                <w:sz w:val="22"/>
              </w:rPr>
            </w:pPr>
          </w:p>
        </w:tc>
        <w:tc>
          <w:tcPr>
            <w:tcW w:w="1975" w:type="dxa"/>
          </w:tcPr>
          <w:p>
            <w:pPr>
              <w:pStyle w:val="TableParagraph"/>
              <w:rPr>
                <w:rFonts w:ascii="Times New Roman"/>
                <w:sz w:val="22"/>
              </w:rPr>
            </w:pPr>
          </w:p>
        </w:tc>
        <w:tc>
          <w:tcPr>
            <w:tcW w:w="1521" w:type="dxa"/>
          </w:tcPr>
          <w:p>
            <w:pPr>
              <w:pStyle w:val="TableParagraph"/>
              <w:rPr>
                <w:rFonts w:ascii="Times New Roman"/>
                <w:sz w:val="22"/>
              </w:rPr>
            </w:pPr>
          </w:p>
        </w:tc>
        <w:tc>
          <w:tcPr>
            <w:tcW w:w="2304" w:type="dxa"/>
          </w:tcPr>
          <w:p>
            <w:pPr>
              <w:pStyle w:val="TableParagraph"/>
              <w:rPr>
                <w:rFonts w:ascii="Times New Roman"/>
                <w:sz w:val="22"/>
              </w:rPr>
            </w:pPr>
          </w:p>
        </w:tc>
      </w:tr>
      <w:tr>
        <w:trPr>
          <w:trHeight w:val="321" w:hRule="atLeast"/>
        </w:trPr>
        <w:tc>
          <w:tcPr>
            <w:tcW w:w="1932" w:type="dxa"/>
            <w:gridSpan w:val="3"/>
          </w:tcPr>
          <w:p>
            <w:pPr>
              <w:pStyle w:val="TableParagraph"/>
              <w:rPr>
                <w:rFonts w:ascii="Times New Roman"/>
                <w:sz w:val="22"/>
              </w:rPr>
            </w:pPr>
          </w:p>
        </w:tc>
        <w:tc>
          <w:tcPr>
            <w:tcW w:w="1536" w:type="dxa"/>
          </w:tcPr>
          <w:p>
            <w:pPr>
              <w:pStyle w:val="TableParagraph"/>
              <w:rPr>
                <w:rFonts w:ascii="Times New Roman"/>
                <w:sz w:val="22"/>
              </w:rPr>
            </w:pPr>
          </w:p>
        </w:tc>
        <w:tc>
          <w:tcPr>
            <w:tcW w:w="1416" w:type="dxa"/>
          </w:tcPr>
          <w:p>
            <w:pPr>
              <w:pStyle w:val="TableParagraph"/>
              <w:rPr>
                <w:rFonts w:ascii="Times New Roman"/>
                <w:sz w:val="22"/>
              </w:rPr>
            </w:pPr>
          </w:p>
        </w:tc>
        <w:tc>
          <w:tcPr>
            <w:tcW w:w="1626" w:type="dxa"/>
          </w:tcPr>
          <w:p>
            <w:pPr>
              <w:pStyle w:val="TableParagraph"/>
              <w:rPr>
                <w:rFonts w:ascii="Times New Roman"/>
                <w:sz w:val="22"/>
              </w:rPr>
            </w:pPr>
          </w:p>
        </w:tc>
        <w:tc>
          <w:tcPr>
            <w:tcW w:w="1067" w:type="dxa"/>
          </w:tcPr>
          <w:p>
            <w:pPr>
              <w:pStyle w:val="TableParagraph"/>
              <w:rPr>
                <w:rFonts w:ascii="Times New Roman"/>
                <w:sz w:val="22"/>
              </w:rPr>
            </w:pPr>
          </w:p>
        </w:tc>
        <w:tc>
          <w:tcPr>
            <w:tcW w:w="1975" w:type="dxa"/>
          </w:tcPr>
          <w:p>
            <w:pPr>
              <w:pStyle w:val="TableParagraph"/>
              <w:rPr>
                <w:rFonts w:ascii="Times New Roman"/>
                <w:sz w:val="22"/>
              </w:rPr>
            </w:pPr>
          </w:p>
        </w:tc>
        <w:tc>
          <w:tcPr>
            <w:tcW w:w="1521" w:type="dxa"/>
          </w:tcPr>
          <w:p>
            <w:pPr>
              <w:pStyle w:val="TableParagraph"/>
              <w:rPr>
                <w:rFonts w:ascii="Times New Roman"/>
                <w:sz w:val="22"/>
              </w:rPr>
            </w:pPr>
          </w:p>
        </w:tc>
        <w:tc>
          <w:tcPr>
            <w:tcW w:w="2304" w:type="dxa"/>
          </w:tcPr>
          <w:p>
            <w:pPr>
              <w:pStyle w:val="TableParagraph"/>
              <w:rPr>
                <w:rFonts w:ascii="Times New Roman"/>
                <w:sz w:val="22"/>
              </w:rPr>
            </w:pPr>
          </w:p>
        </w:tc>
      </w:tr>
      <w:tr>
        <w:trPr>
          <w:trHeight w:val="321" w:hRule="atLeast"/>
        </w:trPr>
        <w:tc>
          <w:tcPr>
            <w:tcW w:w="1932" w:type="dxa"/>
            <w:gridSpan w:val="3"/>
          </w:tcPr>
          <w:p>
            <w:pPr>
              <w:pStyle w:val="TableParagraph"/>
              <w:rPr>
                <w:rFonts w:ascii="Times New Roman"/>
                <w:sz w:val="22"/>
              </w:rPr>
            </w:pPr>
          </w:p>
        </w:tc>
        <w:tc>
          <w:tcPr>
            <w:tcW w:w="1536" w:type="dxa"/>
          </w:tcPr>
          <w:p>
            <w:pPr>
              <w:pStyle w:val="TableParagraph"/>
              <w:rPr>
                <w:rFonts w:ascii="Times New Roman"/>
                <w:sz w:val="22"/>
              </w:rPr>
            </w:pPr>
          </w:p>
        </w:tc>
        <w:tc>
          <w:tcPr>
            <w:tcW w:w="1416" w:type="dxa"/>
          </w:tcPr>
          <w:p>
            <w:pPr>
              <w:pStyle w:val="TableParagraph"/>
              <w:rPr>
                <w:rFonts w:ascii="Times New Roman"/>
                <w:sz w:val="22"/>
              </w:rPr>
            </w:pPr>
          </w:p>
        </w:tc>
        <w:tc>
          <w:tcPr>
            <w:tcW w:w="1626" w:type="dxa"/>
          </w:tcPr>
          <w:p>
            <w:pPr>
              <w:pStyle w:val="TableParagraph"/>
              <w:rPr>
                <w:rFonts w:ascii="Times New Roman"/>
                <w:sz w:val="22"/>
              </w:rPr>
            </w:pPr>
          </w:p>
        </w:tc>
        <w:tc>
          <w:tcPr>
            <w:tcW w:w="1067" w:type="dxa"/>
          </w:tcPr>
          <w:p>
            <w:pPr>
              <w:pStyle w:val="TableParagraph"/>
              <w:rPr>
                <w:rFonts w:ascii="Times New Roman"/>
                <w:sz w:val="22"/>
              </w:rPr>
            </w:pPr>
          </w:p>
        </w:tc>
        <w:tc>
          <w:tcPr>
            <w:tcW w:w="1975" w:type="dxa"/>
          </w:tcPr>
          <w:p>
            <w:pPr>
              <w:pStyle w:val="TableParagraph"/>
              <w:rPr>
                <w:rFonts w:ascii="Times New Roman"/>
                <w:sz w:val="22"/>
              </w:rPr>
            </w:pPr>
          </w:p>
        </w:tc>
        <w:tc>
          <w:tcPr>
            <w:tcW w:w="1521" w:type="dxa"/>
          </w:tcPr>
          <w:p>
            <w:pPr>
              <w:pStyle w:val="TableParagraph"/>
              <w:rPr>
                <w:rFonts w:ascii="Times New Roman"/>
                <w:sz w:val="22"/>
              </w:rPr>
            </w:pPr>
          </w:p>
        </w:tc>
        <w:tc>
          <w:tcPr>
            <w:tcW w:w="2304" w:type="dxa"/>
          </w:tcPr>
          <w:p>
            <w:pPr>
              <w:pStyle w:val="TableParagraph"/>
              <w:rPr>
                <w:rFonts w:ascii="Times New Roman"/>
                <w:sz w:val="22"/>
              </w:rPr>
            </w:pPr>
          </w:p>
        </w:tc>
      </w:tr>
      <w:tr>
        <w:trPr>
          <w:trHeight w:val="321" w:hRule="atLeast"/>
        </w:trPr>
        <w:tc>
          <w:tcPr>
            <w:tcW w:w="1932" w:type="dxa"/>
            <w:gridSpan w:val="3"/>
          </w:tcPr>
          <w:p>
            <w:pPr>
              <w:pStyle w:val="TableParagraph"/>
              <w:rPr>
                <w:rFonts w:ascii="Times New Roman"/>
                <w:sz w:val="22"/>
              </w:rPr>
            </w:pPr>
          </w:p>
        </w:tc>
        <w:tc>
          <w:tcPr>
            <w:tcW w:w="1536" w:type="dxa"/>
          </w:tcPr>
          <w:p>
            <w:pPr>
              <w:pStyle w:val="TableParagraph"/>
              <w:rPr>
                <w:rFonts w:ascii="Times New Roman"/>
                <w:sz w:val="22"/>
              </w:rPr>
            </w:pPr>
          </w:p>
        </w:tc>
        <w:tc>
          <w:tcPr>
            <w:tcW w:w="1416" w:type="dxa"/>
          </w:tcPr>
          <w:p>
            <w:pPr>
              <w:pStyle w:val="TableParagraph"/>
              <w:rPr>
                <w:rFonts w:ascii="Times New Roman"/>
                <w:sz w:val="22"/>
              </w:rPr>
            </w:pPr>
          </w:p>
        </w:tc>
        <w:tc>
          <w:tcPr>
            <w:tcW w:w="1626" w:type="dxa"/>
          </w:tcPr>
          <w:p>
            <w:pPr>
              <w:pStyle w:val="TableParagraph"/>
              <w:rPr>
                <w:rFonts w:ascii="Times New Roman"/>
                <w:sz w:val="22"/>
              </w:rPr>
            </w:pPr>
          </w:p>
        </w:tc>
        <w:tc>
          <w:tcPr>
            <w:tcW w:w="1067" w:type="dxa"/>
          </w:tcPr>
          <w:p>
            <w:pPr>
              <w:pStyle w:val="TableParagraph"/>
              <w:rPr>
                <w:rFonts w:ascii="Times New Roman"/>
                <w:sz w:val="22"/>
              </w:rPr>
            </w:pPr>
          </w:p>
        </w:tc>
        <w:tc>
          <w:tcPr>
            <w:tcW w:w="1975" w:type="dxa"/>
          </w:tcPr>
          <w:p>
            <w:pPr>
              <w:pStyle w:val="TableParagraph"/>
              <w:rPr>
                <w:rFonts w:ascii="Times New Roman"/>
                <w:sz w:val="22"/>
              </w:rPr>
            </w:pPr>
          </w:p>
        </w:tc>
        <w:tc>
          <w:tcPr>
            <w:tcW w:w="1521" w:type="dxa"/>
          </w:tcPr>
          <w:p>
            <w:pPr>
              <w:pStyle w:val="TableParagraph"/>
              <w:rPr>
                <w:rFonts w:ascii="Times New Roman"/>
                <w:sz w:val="22"/>
              </w:rPr>
            </w:pPr>
          </w:p>
        </w:tc>
        <w:tc>
          <w:tcPr>
            <w:tcW w:w="2304" w:type="dxa"/>
          </w:tcPr>
          <w:p>
            <w:pPr>
              <w:pStyle w:val="TableParagraph"/>
              <w:rPr>
                <w:rFonts w:ascii="Times New Roman"/>
                <w:sz w:val="22"/>
              </w:rPr>
            </w:pPr>
          </w:p>
        </w:tc>
      </w:tr>
      <w:tr>
        <w:trPr>
          <w:trHeight w:val="320" w:hRule="atLeast"/>
        </w:trPr>
        <w:tc>
          <w:tcPr>
            <w:tcW w:w="1932" w:type="dxa"/>
            <w:gridSpan w:val="3"/>
          </w:tcPr>
          <w:p>
            <w:pPr>
              <w:pStyle w:val="TableParagraph"/>
              <w:rPr>
                <w:rFonts w:ascii="Times New Roman"/>
                <w:sz w:val="22"/>
              </w:rPr>
            </w:pPr>
          </w:p>
        </w:tc>
        <w:tc>
          <w:tcPr>
            <w:tcW w:w="1536" w:type="dxa"/>
          </w:tcPr>
          <w:p>
            <w:pPr>
              <w:pStyle w:val="TableParagraph"/>
              <w:rPr>
                <w:rFonts w:ascii="Times New Roman"/>
                <w:sz w:val="22"/>
              </w:rPr>
            </w:pPr>
          </w:p>
        </w:tc>
        <w:tc>
          <w:tcPr>
            <w:tcW w:w="1416" w:type="dxa"/>
          </w:tcPr>
          <w:p>
            <w:pPr>
              <w:pStyle w:val="TableParagraph"/>
              <w:rPr>
                <w:rFonts w:ascii="Times New Roman"/>
                <w:sz w:val="22"/>
              </w:rPr>
            </w:pPr>
          </w:p>
        </w:tc>
        <w:tc>
          <w:tcPr>
            <w:tcW w:w="1626" w:type="dxa"/>
          </w:tcPr>
          <w:p>
            <w:pPr>
              <w:pStyle w:val="TableParagraph"/>
              <w:rPr>
                <w:rFonts w:ascii="Times New Roman"/>
                <w:sz w:val="22"/>
              </w:rPr>
            </w:pPr>
          </w:p>
        </w:tc>
        <w:tc>
          <w:tcPr>
            <w:tcW w:w="1067" w:type="dxa"/>
          </w:tcPr>
          <w:p>
            <w:pPr>
              <w:pStyle w:val="TableParagraph"/>
              <w:rPr>
                <w:rFonts w:ascii="Times New Roman"/>
                <w:sz w:val="22"/>
              </w:rPr>
            </w:pPr>
          </w:p>
        </w:tc>
        <w:tc>
          <w:tcPr>
            <w:tcW w:w="1975" w:type="dxa"/>
          </w:tcPr>
          <w:p>
            <w:pPr>
              <w:pStyle w:val="TableParagraph"/>
              <w:rPr>
                <w:rFonts w:ascii="Times New Roman"/>
                <w:sz w:val="22"/>
              </w:rPr>
            </w:pPr>
          </w:p>
        </w:tc>
        <w:tc>
          <w:tcPr>
            <w:tcW w:w="1521" w:type="dxa"/>
          </w:tcPr>
          <w:p>
            <w:pPr>
              <w:pStyle w:val="TableParagraph"/>
              <w:rPr>
                <w:rFonts w:ascii="Times New Roman"/>
                <w:sz w:val="22"/>
              </w:rPr>
            </w:pPr>
          </w:p>
        </w:tc>
        <w:tc>
          <w:tcPr>
            <w:tcW w:w="2304" w:type="dxa"/>
          </w:tcPr>
          <w:p>
            <w:pPr>
              <w:pStyle w:val="TableParagraph"/>
              <w:rPr>
                <w:rFonts w:ascii="Times New Roman"/>
                <w:sz w:val="22"/>
              </w:rPr>
            </w:pPr>
          </w:p>
        </w:tc>
      </w:tr>
      <w:tr>
        <w:trPr>
          <w:trHeight w:val="321" w:hRule="atLeast"/>
        </w:trPr>
        <w:tc>
          <w:tcPr>
            <w:tcW w:w="1932" w:type="dxa"/>
            <w:gridSpan w:val="3"/>
          </w:tcPr>
          <w:p>
            <w:pPr>
              <w:pStyle w:val="TableParagraph"/>
              <w:rPr>
                <w:rFonts w:ascii="Times New Roman"/>
                <w:sz w:val="22"/>
              </w:rPr>
            </w:pPr>
          </w:p>
        </w:tc>
        <w:tc>
          <w:tcPr>
            <w:tcW w:w="1536" w:type="dxa"/>
          </w:tcPr>
          <w:p>
            <w:pPr>
              <w:pStyle w:val="TableParagraph"/>
              <w:rPr>
                <w:rFonts w:ascii="Times New Roman"/>
                <w:sz w:val="22"/>
              </w:rPr>
            </w:pPr>
          </w:p>
        </w:tc>
        <w:tc>
          <w:tcPr>
            <w:tcW w:w="1416" w:type="dxa"/>
          </w:tcPr>
          <w:p>
            <w:pPr>
              <w:pStyle w:val="TableParagraph"/>
              <w:rPr>
                <w:rFonts w:ascii="Times New Roman"/>
                <w:sz w:val="22"/>
              </w:rPr>
            </w:pPr>
          </w:p>
        </w:tc>
        <w:tc>
          <w:tcPr>
            <w:tcW w:w="1626" w:type="dxa"/>
          </w:tcPr>
          <w:p>
            <w:pPr>
              <w:pStyle w:val="TableParagraph"/>
              <w:rPr>
                <w:rFonts w:ascii="Times New Roman"/>
                <w:sz w:val="22"/>
              </w:rPr>
            </w:pPr>
          </w:p>
        </w:tc>
        <w:tc>
          <w:tcPr>
            <w:tcW w:w="1067" w:type="dxa"/>
          </w:tcPr>
          <w:p>
            <w:pPr>
              <w:pStyle w:val="TableParagraph"/>
              <w:rPr>
                <w:rFonts w:ascii="Times New Roman"/>
                <w:sz w:val="22"/>
              </w:rPr>
            </w:pPr>
          </w:p>
        </w:tc>
        <w:tc>
          <w:tcPr>
            <w:tcW w:w="1975" w:type="dxa"/>
          </w:tcPr>
          <w:p>
            <w:pPr>
              <w:pStyle w:val="TableParagraph"/>
              <w:rPr>
                <w:rFonts w:ascii="Times New Roman"/>
                <w:sz w:val="22"/>
              </w:rPr>
            </w:pPr>
          </w:p>
        </w:tc>
        <w:tc>
          <w:tcPr>
            <w:tcW w:w="1521" w:type="dxa"/>
          </w:tcPr>
          <w:p>
            <w:pPr>
              <w:pStyle w:val="TableParagraph"/>
              <w:rPr>
                <w:rFonts w:ascii="Times New Roman"/>
                <w:sz w:val="22"/>
              </w:rPr>
            </w:pPr>
          </w:p>
        </w:tc>
        <w:tc>
          <w:tcPr>
            <w:tcW w:w="2304" w:type="dxa"/>
          </w:tcPr>
          <w:p>
            <w:pPr>
              <w:pStyle w:val="TableParagraph"/>
              <w:rPr>
                <w:rFonts w:ascii="Times New Roman"/>
                <w:sz w:val="22"/>
              </w:rPr>
            </w:pPr>
          </w:p>
        </w:tc>
      </w:tr>
      <w:tr>
        <w:trPr>
          <w:trHeight w:val="321" w:hRule="atLeast"/>
        </w:trPr>
        <w:tc>
          <w:tcPr>
            <w:tcW w:w="1932" w:type="dxa"/>
            <w:gridSpan w:val="3"/>
          </w:tcPr>
          <w:p>
            <w:pPr>
              <w:pStyle w:val="TableParagraph"/>
              <w:rPr>
                <w:rFonts w:ascii="Times New Roman"/>
                <w:sz w:val="22"/>
              </w:rPr>
            </w:pPr>
          </w:p>
        </w:tc>
        <w:tc>
          <w:tcPr>
            <w:tcW w:w="1536" w:type="dxa"/>
          </w:tcPr>
          <w:p>
            <w:pPr>
              <w:pStyle w:val="TableParagraph"/>
              <w:rPr>
                <w:rFonts w:ascii="Times New Roman"/>
                <w:sz w:val="22"/>
              </w:rPr>
            </w:pPr>
          </w:p>
        </w:tc>
        <w:tc>
          <w:tcPr>
            <w:tcW w:w="1416" w:type="dxa"/>
          </w:tcPr>
          <w:p>
            <w:pPr>
              <w:pStyle w:val="TableParagraph"/>
              <w:rPr>
                <w:rFonts w:ascii="Times New Roman"/>
                <w:sz w:val="22"/>
              </w:rPr>
            </w:pPr>
          </w:p>
        </w:tc>
        <w:tc>
          <w:tcPr>
            <w:tcW w:w="1626" w:type="dxa"/>
          </w:tcPr>
          <w:p>
            <w:pPr>
              <w:pStyle w:val="TableParagraph"/>
              <w:rPr>
                <w:rFonts w:ascii="Times New Roman"/>
                <w:sz w:val="22"/>
              </w:rPr>
            </w:pPr>
          </w:p>
        </w:tc>
        <w:tc>
          <w:tcPr>
            <w:tcW w:w="1067" w:type="dxa"/>
          </w:tcPr>
          <w:p>
            <w:pPr>
              <w:pStyle w:val="TableParagraph"/>
              <w:rPr>
                <w:rFonts w:ascii="Times New Roman"/>
                <w:sz w:val="22"/>
              </w:rPr>
            </w:pPr>
          </w:p>
        </w:tc>
        <w:tc>
          <w:tcPr>
            <w:tcW w:w="1975" w:type="dxa"/>
          </w:tcPr>
          <w:p>
            <w:pPr>
              <w:pStyle w:val="TableParagraph"/>
              <w:rPr>
                <w:rFonts w:ascii="Times New Roman"/>
                <w:sz w:val="22"/>
              </w:rPr>
            </w:pPr>
          </w:p>
        </w:tc>
        <w:tc>
          <w:tcPr>
            <w:tcW w:w="1521" w:type="dxa"/>
          </w:tcPr>
          <w:p>
            <w:pPr>
              <w:pStyle w:val="TableParagraph"/>
              <w:rPr>
                <w:rFonts w:ascii="Times New Roman"/>
                <w:sz w:val="22"/>
              </w:rPr>
            </w:pPr>
          </w:p>
        </w:tc>
        <w:tc>
          <w:tcPr>
            <w:tcW w:w="2304" w:type="dxa"/>
          </w:tcPr>
          <w:p>
            <w:pPr>
              <w:pStyle w:val="TableParagraph"/>
              <w:rPr>
                <w:rFonts w:ascii="Times New Roman"/>
                <w:sz w:val="22"/>
              </w:rPr>
            </w:pPr>
          </w:p>
        </w:tc>
      </w:tr>
    </w:tbl>
    <w:p>
      <w:pPr>
        <w:spacing w:line="271" w:lineRule="auto" w:before="21"/>
        <w:ind w:left="218" w:right="6417" w:firstLine="0"/>
        <w:jc w:val="left"/>
        <w:rPr>
          <w:rFonts w:ascii="宋体" w:eastAsia="宋体" w:hint="eastAsia"/>
          <w:sz w:val="22"/>
        </w:rPr>
      </w:pPr>
      <w:r>
        <w:rPr>
          <w:rFonts w:ascii="宋体" w:eastAsia="宋体" w:hint="eastAsia"/>
          <w:spacing w:val="-5"/>
          <w:sz w:val="22"/>
        </w:rPr>
        <w:t>注：本表反映部门本年度政府性基金预算财政拨款收入支出及结转结余情况,数据取自财决 </w:t>
      </w:r>
      <w:r>
        <w:rPr>
          <w:rFonts w:ascii="宋体" w:eastAsia="宋体" w:hint="eastAsia"/>
          <w:sz w:val="22"/>
        </w:rPr>
        <w:t>09</w:t>
      </w:r>
      <w:r>
        <w:rPr>
          <w:rFonts w:ascii="宋体" w:eastAsia="宋体" w:hint="eastAsia"/>
          <w:spacing w:val="-26"/>
          <w:sz w:val="22"/>
        </w:rPr>
        <w:t> 表</w:t>
      </w:r>
      <w:r>
        <w:rPr>
          <w:rFonts w:ascii="宋体" w:eastAsia="宋体" w:hint="eastAsia"/>
          <w:spacing w:val="-3"/>
          <w:sz w:val="22"/>
        </w:rPr>
        <w:t>说明：因单位性质，中卫市人民检察院无政府性基金预算财政拨款收入支出，故该表数据为空。</w:t>
      </w:r>
    </w:p>
    <w:p>
      <w:pPr>
        <w:spacing w:after="0" w:line="271" w:lineRule="auto"/>
        <w:jc w:val="left"/>
        <w:rPr>
          <w:rFonts w:ascii="宋体" w:eastAsia="宋体" w:hint="eastAsia"/>
          <w:sz w:val="22"/>
        </w:rPr>
        <w:sectPr>
          <w:pgSz w:w="16840" w:h="11910" w:orient="landscape"/>
          <w:pgMar w:top="1100" w:bottom="280" w:left="480" w:right="480"/>
        </w:sectPr>
      </w:pPr>
    </w:p>
    <w:p>
      <w:pPr>
        <w:spacing w:before="9"/>
        <w:ind w:left="588" w:right="0" w:firstLine="0"/>
        <w:jc w:val="left"/>
        <w:rPr>
          <w:rFonts w:ascii="黑体" w:eastAsia="黑体" w:hint="eastAsia"/>
          <w:sz w:val="44"/>
        </w:rPr>
      </w:pPr>
      <w:bookmarkStart w:name="第三部分 2018年度部门决算情况说明" w:id="26"/>
      <w:bookmarkEnd w:id="26"/>
      <w:r>
        <w:rPr/>
      </w:r>
      <w:r>
        <w:rPr>
          <w:rFonts w:ascii="黑体" w:eastAsia="黑体" w:hint="eastAsia"/>
          <w:sz w:val="44"/>
        </w:rPr>
        <w:t>第三部分 2018 年度部门决算情况说明</w:t>
      </w:r>
    </w:p>
    <w:p>
      <w:pPr>
        <w:pStyle w:val="BodyText"/>
        <w:rPr>
          <w:rFonts w:ascii="黑体"/>
          <w:sz w:val="50"/>
        </w:rPr>
      </w:pPr>
    </w:p>
    <w:p>
      <w:pPr>
        <w:pStyle w:val="BodyText"/>
        <w:spacing w:before="1"/>
        <w:ind w:left="600"/>
        <w:rPr>
          <w:rFonts w:ascii="黑体" w:eastAsia="黑体" w:hint="eastAsia"/>
        </w:rPr>
      </w:pPr>
      <w:bookmarkStart w:name="   一、收入支出决算总体情况说明" w:id="27"/>
      <w:bookmarkEnd w:id="27"/>
      <w:r>
        <w:rPr/>
      </w:r>
      <w:r>
        <w:rPr>
          <w:rFonts w:ascii="黑体" w:eastAsia="黑体" w:hint="eastAsia"/>
        </w:rPr>
        <w:t>一、收入支出决算总体情况说明</w:t>
      </w:r>
    </w:p>
    <w:p>
      <w:pPr>
        <w:pStyle w:val="BodyText"/>
        <w:spacing w:before="130"/>
        <w:ind w:right="280"/>
        <w:jc w:val="right"/>
      </w:pPr>
      <w:bookmarkStart w:name="2018年度收入总计17630373.84元，比上年收入增加434734.26元" w:id="28"/>
      <w:bookmarkEnd w:id="28"/>
      <w:r>
        <w:rPr/>
      </w:r>
      <w:r>
        <w:rPr/>
        <w:t>2018</w:t>
      </w:r>
      <w:r>
        <w:rPr>
          <w:spacing w:val="-6"/>
        </w:rPr>
        <w:t> 年度收入总计 </w:t>
      </w:r>
      <w:r>
        <w:rPr>
          <w:u w:val="single"/>
        </w:rPr>
        <w:t>17630373.84</w:t>
      </w:r>
      <w:r>
        <w:rPr>
          <w:spacing w:val="7"/>
        </w:rPr>
        <w:t> 元，比上年收入增加</w:t>
      </w:r>
    </w:p>
    <w:p>
      <w:pPr>
        <w:pStyle w:val="BodyText"/>
        <w:spacing w:before="130"/>
        <w:ind w:right="278"/>
        <w:jc w:val="right"/>
      </w:pPr>
      <w:r>
        <w:rPr>
          <w:u w:val="single"/>
        </w:rPr>
        <w:t>434734.26</w:t>
      </w:r>
      <w:r>
        <w:rPr>
          <w:spacing w:val="-44"/>
        </w:rPr>
        <w:t> 元，增长 </w:t>
      </w:r>
      <w:r>
        <w:rPr>
          <w:spacing w:val="-9"/>
          <w:u w:val="single"/>
        </w:rPr>
        <w:t>2.54%</w:t>
      </w:r>
      <w:r>
        <w:rPr>
          <w:spacing w:val="-9"/>
        </w:rPr>
        <w:t>；2018</w:t>
      </w:r>
      <w:r>
        <w:rPr>
          <w:spacing w:val="-22"/>
        </w:rPr>
        <w:t> 年度支出总计 </w:t>
      </w:r>
      <w:r>
        <w:rPr>
          <w:u w:val="single"/>
        </w:rPr>
        <w:t>16471061.97</w:t>
      </w:r>
    </w:p>
    <w:p>
      <w:pPr>
        <w:pStyle w:val="BodyText"/>
        <w:spacing w:line="316" w:lineRule="auto" w:before="130"/>
        <w:ind w:left="120" w:right="280"/>
        <w:jc w:val="both"/>
      </w:pPr>
      <w:r>
        <w:rPr>
          <w:spacing w:val="-8"/>
        </w:rPr>
        <w:t>元，比上年支出减少 </w:t>
      </w:r>
      <w:r>
        <w:rPr>
          <w:u w:val="single"/>
        </w:rPr>
        <w:t>661853.89</w:t>
      </w:r>
      <w:r>
        <w:rPr>
          <w:spacing w:val="-27"/>
        </w:rPr>
        <w:t> 元，下降 </w:t>
      </w:r>
      <w:r>
        <w:rPr>
          <w:u w:val="single"/>
        </w:rPr>
        <w:t>3.86%</w:t>
      </w:r>
      <w:r>
        <w:rPr>
          <w:spacing w:val="2"/>
        </w:rPr>
        <w:t>。主要原因</w:t>
      </w:r>
      <w:r>
        <w:rPr>
          <w:spacing w:val="6"/>
        </w:rPr>
        <w:t>是：1</w:t>
      </w:r>
      <w:r>
        <w:rPr>
          <w:spacing w:val="-4"/>
        </w:rPr>
        <w:t>、因划转纪委监委 </w:t>
      </w:r>
      <w:r>
        <w:rPr/>
        <w:t>11</w:t>
      </w:r>
      <w:r>
        <w:rPr>
          <w:spacing w:val="-15"/>
        </w:rPr>
        <w:t> 名正式干警，比 </w:t>
      </w:r>
      <w:r>
        <w:rPr/>
        <w:t>2017</w:t>
      </w:r>
      <w:r>
        <w:rPr>
          <w:spacing w:val="-13"/>
        </w:rPr>
        <w:t> 年实有人</w:t>
      </w:r>
    </w:p>
    <w:p>
      <w:pPr>
        <w:pStyle w:val="BodyText"/>
        <w:spacing w:line="316" w:lineRule="auto"/>
        <w:ind w:left="120" w:right="280"/>
        <w:jc w:val="both"/>
      </w:pPr>
      <w:r>
        <w:rPr>
          <w:spacing w:val="-19"/>
        </w:rPr>
        <w:t>员减少 </w:t>
      </w:r>
      <w:r>
        <w:rPr/>
        <w:t>11</w:t>
      </w:r>
      <w:r>
        <w:rPr>
          <w:spacing w:val="-40"/>
        </w:rPr>
        <w:t> 名</w:t>
      </w:r>
      <w:r>
        <w:rPr>
          <w:spacing w:val="7"/>
        </w:rPr>
        <w:t>（</w:t>
      </w:r>
      <w:r>
        <w:rPr>
          <w:spacing w:val="5"/>
        </w:rPr>
        <w:t>均为转隶至纪委监委人员</w:t>
      </w:r>
      <w:r>
        <w:rPr>
          <w:spacing w:val="7"/>
        </w:rPr>
        <w:t>），</w:t>
      </w:r>
      <w:r>
        <w:rPr>
          <w:spacing w:val="5"/>
        </w:rPr>
        <w:t>公用经费开支</w:t>
      </w:r>
      <w:r>
        <w:rPr>
          <w:spacing w:val="6"/>
          <w:w w:val="95"/>
        </w:rPr>
        <w:t>减少，</w:t>
      </w:r>
      <w:r>
        <w:rPr>
          <w:spacing w:val="5"/>
          <w:w w:val="95"/>
        </w:rPr>
        <w:t>2</w:t>
      </w:r>
      <w:r>
        <w:rPr>
          <w:spacing w:val="4"/>
          <w:w w:val="95"/>
        </w:rPr>
        <w:t>、严格贯彻落实中央八项规定，厉行节约，降低了 </w:t>
      </w:r>
      <w:r>
        <w:rPr/>
        <w:t>公用经费和办案成本的开支。</w:t>
      </w:r>
    </w:p>
    <w:p>
      <w:pPr>
        <w:pStyle w:val="BodyText"/>
        <w:spacing w:line="406" w:lineRule="exact"/>
        <w:ind w:left="760"/>
        <w:rPr>
          <w:rFonts w:ascii="黑体" w:eastAsia="黑体" w:hint="eastAsia"/>
        </w:rPr>
      </w:pPr>
      <w:bookmarkStart w:name="    二、收入决算情况说明" w:id="29"/>
      <w:bookmarkEnd w:id="29"/>
      <w:r>
        <w:rPr/>
      </w:r>
      <w:r>
        <w:rPr>
          <w:rFonts w:ascii="黑体" w:eastAsia="黑体" w:hint="eastAsia"/>
        </w:rPr>
        <w:t>二、收入决算情况说明</w:t>
      </w:r>
    </w:p>
    <w:p>
      <w:pPr>
        <w:pStyle w:val="BodyText"/>
        <w:tabs>
          <w:tab w:pos="1559" w:val="left" w:leader="none"/>
          <w:tab w:pos="3640" w:val="left" w:leader="none"/>
          <w:tab w:pos="6664" w:val="left" w:leader="none"/>
        </w:tabs>
        <w:spacing w:line="316" w:lineRule="auto" w:before="127"/>
        <w:ind w:left="120" w:right="119" w:firstLine="537"/>
      </w:pPr>
      <w:bookmarkStart w:name="2018年度收入合计17630373.84元，其中：财政拨款收入17628544" w:id="30"/>
      <w:bookmarkEnd w:id="30"/>
      <w:r>
        <w:rPr/>
      </w:r>
      <w:r>
        <w:rPr/>
        <w:t>2018</w:t>
      </w:r>
      <w:r>
        <w:rPr>
          <w:spacing w:val="-82"/>
        </w:rPr>
        <w:t> </w:t>
      </w:r>
      <w:r>
        <w:rPr/>
        <w:t>年度收入合计</w:t>
      </w:r>
      <w:r>
        <w:rPr>
          <w:spacing w:val="-80"/>
        </w:rPr>
        <w:t> </w:t>
      </w:r>
      <w:r>
        <w:rPr>
          <w:u w:val="single"/>
        </w:rPr>
        <w:t>17630373.84</w:t>
      </w:r>
      <w:r>
        <w:rPr>
          <w:spacing w:val="-83"/>
        </w:rPr>
        <w:t> </w:t>
      </w:r>
      <w:r>
        <w:rPr/>
        <w:t>元，其中：财政拨款收入</w:t>
      </w:r>
      <w:r>
        <w:rPr>
          <w:spacing w:val="-81"/>
        </w:rPr>
        <w:t> </w:t>
      </w:r>
      <w:r>
        <w:rPr>
          <w:u w:val="single"/>
        </w:rPr>
        <w:t>17628544.52</w:t>
      </w:r>
      <w:r>
        <w:rPr>
          <w:spacing w:val="-83"/>
        </w:rPr>
        <w:t> </w:t>
      </w:r>
      <w:r>
        <w:rPr/>
        <w:t>元，占</w:t>
      </w:r>
      <w:r>
        <w:rPr>
          <w:u w:val="single"/>
        </w:rPr>
        <w:t> </w:t>
        <w:tab/>
        <w:t>99.99</w:t>
      </w:r>
      <w:r>
        <w:rPr>
          <w:spacing w:val="-17"/>
        </w:rPr>
        <w:t> </w:t>
      </w:r>
      <w:r>
        <w:rPr/>
        <w:t>%；其他收入</w:t>
      </w:r>
      <w:r>
        <w:rPr>
          <w:u w:val="single"/>
        </w:rPr>
        <w:t> </w:t>
        <w:tab/>
        <w:t>1829.32</w:t>
      </w:r>
      <w:r>
        <w:rPr>
          <w:spacing w:val="-4"/>
          <w:u w:val="single"/>
        </w:rPr>
        <w:t> </w:t>
      </w:r>
      <w:r>
        <w:rPr/>
        <w:t>元</w:t>
      </w:r>
      <w:r>
        <w:rPr>
          <w:spacing w:val="-13"/>
        </w:rPr>
        <w:t>， </w:t>
      </w:r>
      <w:r>
        <w:rPr/>
        <w:t>占</w:t>
      </w:r>
      <w:r>
        <w:rPr>
          <w:spacing w:val="-1"/>
          <w:u w:val="single"/>
        </w:rPr>
        <w:t> </w:t>
      </w:r>
      <w:r>
        <w:rPr>
          <w:u w:val="single"/>
        </w:rPr>
        <w:t>0.01</w:t>
        <w:tab/>
      </w:r>
      <w:r>
        <w:rPr/>
        <w:t>%。</w:t>
      </w:r>
    </w:p>
    <w:p>
      <w:pPr>
        <w:pStyle w:val="BodyText"/>
        <w:spacing w:line="406" w:lineRule="exact"/>
        <w:ind w:left="760"/>
        <w:rPr>
          <w:rFonts w:ascii="黑体" w:eastAsia="黑体" w:hint="eastAsia"/>
        </w:rPr>
      </w:pPr>
      <w:bookmarkStart w:name="三、支出决算情况说明" w:id="31"/>
      <w:bookmarkEnd w:id="31"/>
      <w:r>
        <w:rPr/>
      </w:r>
      <w:r>
        <w:rPr>
          <w:rFonts w:ascii="黑体" w:eastAsia="黑体" w:hint="eastAsia"/>
        </w:rPr>
        <w:t>三、支出决算情况说明</w:t>
      </w:r>
    </w:p>
    <w:p>
      <w:pPr>
        <w:pStyle w:val="BodyText"/>
        <w:tabs>
          <w:tab w:pos="3698" w:val="left" w:leader="none"/>
        </w:tabs>
        <w:spacing w:before="130"/>
        <w:ind w:left="734"/>
      </w:pPr>
      <w:bookmarkStart w:name="2018年度支出合计  16471061.97元，其中：基本支出   14586" w:id="32"/>
      <w:bookmarkEnd w:id="32"/>
      <w:r>
        <w:rPr/>
      </w:r>
      <w:r>
        <w:rPr/>
        <w:t>2018</w:t>
      </w:r>
      <w:r>
        <w:rPr>
          <w:spacing w:val="-81"/>
        </w:rPr>
        <w:t> </w:t>
      </w:r>
      <w:r>
        <w:rPr/>
        <w:t>年度支出合计</w:t>
      </w:r>
      <w:r>
        <w:rPr>
          <w:u w:val="single"/>
        </w:rPr>
        <w:t> </w:t>
        <w:tab/>
        <w:t>16471061.97</w:t>
      </w:r>
      <w:r>
        <w:rPr>
          <w:spacing w:val="-81"/>
        </w:rPr>
        <w:t> </w:t>
      </w:r>
      <w:r>
        <w:rPr/>
        <w:t>元，其中：基本支出</w:t>
      </w:r>
    </w:p>
    <w:p>
      <w:pPr>
        <w:pStyle w:val="BodyText"/>
        <w:spacing w:line="316" w:lineRule="auto" w:before="130"/>
        <w:ind w:left="120" w:right="184"/>
        <w:jc w:val="both"/>
      </w:pPr>
      <w:r>
        <w:rPr>
          <w:u w:val="single"/>
        </w:rPr>
        <w:t>14586972.17</w:t>
      </w:r>
      <w:r>
        <w:rPr>
          <w:spacing w:val="-21"/>
        </w:rPr>
        <w:t> 元，占</w:t>
      </w:r>
      <w:r>
        <w:rPr>
          <w:spacing w:val="-21"/>
          <w:u w:val="single"/>
        </w:rPr>
        <w:t> </w:t>
      </w:r>
      <w:r>
        <w:rPr>
          <w:u w:val="single"/>
        </w:rPr>
        <w:t>88.56 </w:t>
      </w:r>
      <w:r>
        <w:rPr/>
        <w:t>%；项目支出</w:t>
      </w:r>
      <w:r>
        <w:rPr>
          <w:spacing w:val="154"/>
          <w:u w:val="single"/>
        </w:rPr>
        <w:t> </w:t>
      </w:r>
      <w:r>
        <w:rPr>
          <w:u w:val="single"/>
        </w:rPr>
        <w:t>1884089.80 </w:t>
      </w:r>
      <w:r>
        <w:rPr/>
        <w:t>元， 占</w:t>
      </w:r>
      <w:r>
        <w:rPr>
          <w:u w:val="single"/>
        </w:rPr>
        <w:t> 11.44</w:t>
      </w:r>
      <w:r>
        <w:rPr/>
        <w:t>%。</w:t>
      </w:r>
    </w:p>
    <w:p>
      <w:pPr>
        <w:pStyle w:val="BodyText"/>
        <w:spacing w:line="408" w:lineRule="exact"/>
        <w:ind w:left="760"/>
        <w:rPr>
          <w:rFonts w:ascii="黑体" w:eastAsia="黑体" w:hint="eastAsia"/>
        </w:rPr>
      </w:pPr>
      <w:bookmarkStart w:name="    四、财政拨款收入支出决算总体情况说明" w:id="33"/>
      <w:bookmarkEnd w:id="33"/>
      <w:r>
        <w:rPr/>
      </w:r>
      <w:r>
        <w:rPr>
          <w:rFonts w:ascii="黑体" w:eastAsia="黑体" w:hint="eastAsia"/>
        </w:rPr>
        <w:t>四、财政拨款收入支出决算总体情况说明</w:t>
      </w:r>
    </w:p>
    <w:p>
      <w:pPr>
        <w:pStyle w:val="BodyText"/>
        <w:spacing w:line="316" w:lineRule="auto" w:before="130"/>
        <w:ind w:left="120" w:right="277" w:firstLine="640"/>
        <w:jc w:val="both"/>
      </w:pPr>
      <w:bookmarkStart w:name="2018年度财政拨款收入总计 17628544.52元，支出总计 1646708" w:id="34"/>
      <w:bookmarkEnd w:id="34"/>
      <w:r>
        <w:rPr/>
      </w:r>
      <w:r>
        <w:rPr/>
        <w:t>2018</w:t>
      </w:r>
      <w:r>
        <w:rPr>
          <w:spacing w:val="-2"/>
        </w:rPr>
        <w:t> 年度财政拨款收入总计</w:t>
      </w:r>
      <w:r>
        <w:rPr>
          <w:spacing w:val="-2"/>
          <w:u w:val="single"/>
        </w:rPr>
        <w:t> </w:t>
      </w:r>
      <w:r>
        <w:rPr>
          <w:u w:val="single"/>
        </w:rPr>
        <w:t>17628544.52</w:t>
      </w:r>
      <w:r>
        <w:rPr>
          <w:spacing w:val="-9"/>
        </w:rPr>
        <w:t> 元，支出总计</w:t>
      </w:r>
      <w:r>
        <w:rPr>
          <w:spacing w:val="-9"/>
          <w:u w:val="single"/>
        </w:rPr>
        <w:t> </w:t>
      </w:r>
      <w:r>
        <w:rPr>
          <w:u w:val="single"/>
        </w:rPr>
        <w:t>16467089.97</w:t>
      </w:r>
      <w:r>
        <w:rPr>
          <w:spacing w:val="-15"/>
        </w:rPr>
        <w:t> 元。与上年相比，财政拨款收、支总计各增</w:t>
      </w:r>
      <w:r>
        <w:rPr>
          <w:spacing w:val="-44"/>
        </w:rPr>
        <w:t>加 </w:t>
      </w:r>
      <w:r>
        <w:rPr>
          <w:u w:val="single"/>
        </w:rPr>
        <w:t>1317219.06</w:t>
      </w:r>
      <w:r>
        <w:rPr>
          <w:spacing w:val="-20"/>
        </w:rPr>
        <w:t> 元，</w:t>
      </w:r>
      <w:r>
        <w:rPr>
          <w:u w:val="single"/>
        </w:rPr>
        <w:t>202466.98</w:t>
      </w:r>
      <w:r>
        <w:rPr>
          <w:spacing w:val="-12"/>
        </w:rPr>
        <w:t> 元，分别增长 </w:t>
      </w:r>
      <w:r>
        <w:rPr>
          <w:spacing w:val="2"/>
          <w:u w:val="single"/>
        </w:rPr>
        <w:t>8.08</w:t>
      </w:r>
      <w:r>
        <w:rPr>
          <w:spacing w:val="2"/>
        </w:rPr>
        <w:t>%，</w:t>
      </w:r>
      <w:r>
        <w:rPr>
          <w:spacing w:val="2"/>
          <w:u w:val="single"/>
        </w:rPr>
        <w:t>1.24%</w:t>
      </w:r>
    </w:p>
    <w:p>
      <w:pPr>
        <w:pStyle w:val="BodyText"/>
        <w:spacing w:line="406" w:lineRule="exact"/>
        <w:ind w:left="120"/>
      </w:pPr>
      <w:r>
        <w:rPr/>
        <w:t>主要原因是人员工资普涨，人员工资定期晋升调档等。</w:t>
      </w:r>
    </w:p>
    <w:p>
      <w:pPr>
        <w:pStyle w:val="BodyText"/>
        <w:spacing w:before="130"/>
        <w:ind w:left="760"/>
        <w:rPr>
          <w:rFonts w:ascii="黑体" w:eastAsia="黑体" w:hint="eastAsia"/>
        </w:rPr>
      </w:pPr>
      <w:bookmarkStart w:name="    五、一般公共预算财政拨款支出决算情况说明" w:id="35"/>
      <w:bookmarkEnd w:id="35"/>
      <w:r>
        <w:rPr/>
      </w:r>
      <w:r>
        <w:rPr>
          <w:rFonts w:ascii="黑体" w:eastAsia="黑体" w:hint="eastAsia"/>
        </w:rPr>
        <w:t>五、一般公共预算财政拨款支出决算情况说明</w:t>
      </w:r>
    </w:p>
    <w:p>
      <w:pPr>
        <w:pStyle w:val="Heading4"/>
        <w:spacing w:before="130"/>
      </w:pPr>
      <w:r>
        <w:rPr/>
        <w:t>（一）一般公共预算财政拨款支出决算总体情况。</w:t>
      </w:r>
    </w:p>
    <w:p>
      <w:pPr>
        <w:spacing w:after="0"/>
        <w:sectPr>
          <w:pgSz w:w="11910" w:h="16840"/>
          <w:pgMar w:top="1420" w:bottom="280" w:left="1680" w:right="1520"/>
        </w:sectPr>
      </w:pPr>
    </w:p>
    <w:p>
      <w:pPr>
        <w:pStyle w:val="BodyText"/>
        <w:spacing w:line="316" w:lineRule="auto" w:before="35"/>
        <w:ind w:left="120" w:right="277" w:firstLine="640"/>
        <w:jc w:val="both"/>
      </w:pPr>
      <w:r>
        <w:rPr/>
        <w:t>2018</w:t>
      </w:r>
      <w:r>
        <w:rPr>
          <w:spacing w:val="13"/>
        </w:rPr>
        <w:t> 年度一般公共预算财政拨款支出</w:t>
      </w:r>
      <w:r>
        <w:rPr>
          <w:spacing w:val="190"/>
          <w:u w:val="single"/>
        </w:rPr>
        <w:t> </w:t>
      </w:r>
      <w:r>
        <w:rPr>
          <w:u w:val="single"/>
        </w:rPr>
        <w:t>16467089.97 </w:t>
      </w:r>
      <w:r>
        <w:rPr/>
        <w:t>元，占本年支出合计的</w:t>
      </w:r>
      <w:r>
        <w:rPr>
          <w:u w:val="single"/>
        </w:rPr>
        <w:t> 99.98</w:t>
      </w:r>
      <w:r>
        <w:rPr>
          <w:spacing w:val="-5"/>
        </w:rPr>
        <w:t> %。与上年相比，一般公共预算财政拨款支出增加</w:t>
      </w:r>
      <w:r>
        <w:rPr>
          <w:spacing w:val="152"/>
          <w:u w:val="single"/>
        </w:rPr>
        <w:t> </w:t>
      </w:r>
      <w:r>
        <w:rPr>
          <w:u w:val="single"/>
        </w:rPr>
        <w:t>202466.98</w:t>
      </w:r>
      <w:r>
        <w:rPr>
          <w:spacing w:val="-19"/>
        </w:rPr>
        <w:t> 元，增长</w:t>
      </w:r>
      <w:r>
        <w:rPr>
          <w:spacing w:val="-19"/>
          <w:u w:val="single"/>
        </w:rPr>
        <w:t> </w:t>
      </w:r>
      <w:r>
        <w:rPr>
          <w:u w:val="single"/>
        </w:rPr>
        <w:t>1.24</w:t>
      </w:r>
      <w:r>
        <w:rPr>
          <w:spacing w:val="-16"/>
        </w:rPr>
        <w:t> %，主要原因是人员工资普涨，人员工资定期晋升调档等。</w:t>
      </w:r>
    </w:p>
    <w:p>
      <w:pPr>
        <w:spacing w:line="316" w:lineRule="auto" w:before="0"/>
        <w:ind w:left="760" w:right="278" w:firstLine="0"/>
        <w:jc w:val="both"/>
        <w:rPr>
          <w:sz w:val="32"/>
        </w:rPr>
      </w:pPr>
      <w:r>
        <w:rPr>
          <w:b/>
          <w:sz w:val="32"/>
        </w:rPr>
        <w:t>（二）一般公共预算财政拨款支出决算结构情况。</w:t>
      </w:r>
      <w:r>
        <w:rPr>
          <w:sz w:val="32"/>
        </w:rPr>
        <w:t>2018</w:t>
      </w:r>
      <w:r>
        <w:rPr>
          <w:spacing w:val="13"/>
          <w:sz w:val="32"/>
        </w:rPr>
        <w:t> 年度一般公共预算财政拨款支出</w:t>
      </w:r>
      <w:r>
        <w:rPr>
          <w:spacing w:val="190"/>
          <w:sz w:val="32"/>
          <w:u w:val="single"/>
        </w:rPr>
        <w:t> </w:t>
      </w:r>
      <w:r>
        <w:rPr>
          <w:sz w:val="32"/>
          <w:u w:val="single"/>
        </w:rPr>
        <w:t>16467089.97</w:t>
      </w:r>
    </w:p>
    <w:p>
      <w:pPr>
        <w:pStyle w:val="BodyText"/>
        <w:spacing w:line="316" w:lineRule="auto"/>
        <w:ind w:left="120" w:right="119"/>
        <w:jc w:val="both"/>
      </w:pPr>
      <w:r>
        <w:rPr>
          <w:spacing w:val="-13"/>
        </w:rPr>
        <w:t>元，主要用于以下方面：公共安全</w:t>
      </w:r>
      <w:r>
        <w:rPr/>
        <w:t>（类</w:t>
      </w:r>
      <w:r>
        <w:rPr>
          <w:spacing w:val="-43"/>
        </w:rPr>
        <w:t>）</w:t>
      </w:r>
      <w:r>
        <w:rPr/>
        <w:t>支出</w:t>
      </w:r>
      <w:r>
        <w:rPr>
          <w:spacing w:val="150"/>
          <w:u w:val="single"/>
        </w:rPr>
        <w:t> </w:t>
      </w:r>
      <w:r>
        <w:rPr>
          <w:u w:val="single"/>
        </w:rPr>
        <w:t>14109416.70 </w:t>
      </w:r>
      <w:r>
        <w:rPr>
          <w:spacing w:val="-8"/>
        </w:rPr>
        <w:t>元，占</w:t>
      </w:r>
      <w:r>
        <w:rPr>
          <w:spacing w:val="152"/>
          <w:u w:val="single"/>
        </w:rPr>
        <w:t> </w:t>
      </w:r>
      <w:r>
        <w:rPr>
          <w:u w:val="single"/>
        </w:rPr>
        <w:t>85.68</w:t>
      </w:r>
      <w:r>
        <w:rPr>
          <w:spacing w:val="-15"/>
        </w:rPr>
        <w:t> %；社会保障和就业</w:t>
      </w:r>
      <w:r>
        <w:rPr>
          <w:spacing w:val="-3"/>
        </w:rPr>
        <w:t>（</w:t>
      </w:r>
      <w:r>
        <w:rPr/>
        <w:t>类</w:t>
      </w:r>
      <w:r>
        <w:rPr>
          <w:spacing w:val="-22"/>
        </w:rPr>
        <w:t>）</w:t>
      </w:r>
      <w:r>
        <w:rPr/>
        <w:t>支出</w:t>
      </w:r>
      <w:r>
        <w:rPr>
          <w:spacing w:val="155"/>
          <w:u w:val="single"/>
        </w:rPr>
        <w:t> </w:t>
      </w:r>
      <w:r>
        <w:rPr>
          <w:u w:val="single"/>
        </w:rPr>
        <w:t>1092895.20 </w:t>
      </w:r>
      <w:r>
        <w:rPr>
          <w:spacing w:val="-15"/>
        </w:rPr>
        <w:t>元，占</w:t>
      </w:r>
      <w:r>
        <w:rPr>
          <w:spacing w:val="151"/>
          <w:u w:val="single"/>
        </w:rPr>
        <w:t> </w:t>
      </w:r>
      <w:r>
        <w:rPr>
          <w:u w:val="single"/>
        </w:rPr>
        <w:t>6.64</w:t>
      </w:r>
      <w:r>
        <w:rPr>
          <w:spacing w:val="-16"/>
        </w:rPr>
        <w:t> %；医疗卫生与计划生育</w:t>
      </w:r>
      <w:r>
        <w:rPr/>
        <w:t>（类</w:t>
      </w:r>
      <w:r>
        <w:rPr>
          <w:spacing w:val="-43"/>
        </w:rPr>
        <w:t>）</w:t>
      </w:r>
      <w:r>
        <w:rPr>
          <w:spacing w:val="-27"/>
        </w:rPr>
        <w:t>支出 </w:t>
      </w:r>
      <w:r>
        <w:rPr>
          <w:u w:val="single"/>
        </w:rPr>
        <w:t>650478.07 </w:t>
      </w:r>
      <w:r>
        <w:rPr>
          <w:spacing w:val="-50"/>
        </w:rPr>
        <w:t>元，占 </w:t>
      </w:r>
      <w:r>
        <w:rPr>
          <w:spacing w:val="-19"/>
        </w:rPr>
        <w:t>3.95%</w:t>
      </w:r>
      <w:r>
        <w:rPr>
          <w:spacing w:val="-28"/>
        </w:rPr>
        <w:t>；住房保障</w:t>
      </w:r>
      <w:r>
        <w:rPr/>
        <w:t>（类</w:t>
      </w:r>
      <w:r>
        <w:rPr>
          <w:spacing w:val="-113"/>
        </w:rPr>
        <w:t>）</w:t>
      </w:r>
      <w:r>
        <w:rPr/>
        <w:t>支出</w:t>
      </w:r>
      <w:r>
        <w:rPr>
          <w:spacing w:val="156"/>
          <w:u w:val="single"/>
        </w:rPr>
        <w:t> </w:t>
      </w:r>
      <w:r>
        <w:rPr>
          <w:u w:val="single"/>
        </w:rPr>
        <w:t>614300 </w:t>
      </w:r>
      <w:r>
        <w:rPr>
          <w:spacing w:val="-39"/>
        </w:rPr>
        <w:t>元，占</w:t>
      </w:r>
      <w:r>
        <w:rPr>
          <w:spacing w:val="-39"/>
          <w:u w:val="single"/>
        </w:rPr>
        <w:t> </w:t>
      </w:r>
      <w:r>
        <w:rPr>
          <w:u w:val="single"/>
        </w:rPr>
        <w:t>3.73</w:t>
      </w:r>
      <w:r>
        <w:rPr>
          <w:spacing w:val="153"/>
          <w:u w:val="single"/>
        </w:rPr>
        <w:t> </w:t>
      </w:r>
      <w:r>
        <w:rPr/>
        <w:t>%。</w:t>
      </w:r>
    </w:p>
    <w:p>
      <w:pPr>
        <w:spacing w:line="316" w:lineRule="auto" w:before="0"/>
        <w:ind w:left="731" w:right="280" w:firstLine="0"/>
        <w:jc w:val="both"/>
        <w:rPr>
          <w:sz w:val="32"/>
        </w:rPr>
      </w:pPr>
      <w:r>
        <w:rPr>
          <w:b/>
          <w:sz w:val="32"/>
        </w:rPr>
        <w:t>（三）一般公共预算财政拨款支出决算具体情况。</w:t>
      </w:r>
      <w:r>
        <w:rPr>
          <w:sz w:val="32"/>
        </w:rPr>
        <w:t>2018 年度一般公共预算财政拨款支出年初预算为</w:t>
      </w:r>
    </w:p>
    <w:p>
      <w:pPr>
        <w:pStyle w:val="BodyText"/>
        <w:spacing w:line="316" w:lineRule="auto"/>
        <w:ind w:left="120" w:right="277"/>
        <w:jc w:val="both"/>
      </w:pPr>
      <w:r>
        <w:rPr>
          <w:u w:val="single"/>
        </w:rPr>
        <w:t>15469400</w:t>
      </w:r>
      <w:r>
        <w:rPr>
          <w:spacing w:val="-18"/>
        </w:rPr>
        <w:t> 元，支出决算为</w:t>
      </w:r>
      <w:r>
        <w:rPr>
          <w:spacing w:val="-18"/>
          <w:u w:val="single"/>
        </w:rPr>
        <w:t> </w:t>
      </w:r>
      <w:r>
        <w:rPr>
          <w:u w:val="single"/>
        </w:rPr>
        <w:t>16467089.97</w:t>
      </w:r>
      <w:r>
        <w:rPr>
          <w:spacing w:val="150"/>
          <w:u w:val="single"/>
        </w:rPr>
        <w:t> </w:t>
      </w:r>
      <w:r>
        <w:rPr>
          <w:spacing w:val="-7"/>
        </w:rPr>
        <w:t>元，完成年初预算的</w:t>
      </w:r>
      <w:r>
        <w:rPr>
          <w:spacing w:val="-7"/>
          <w:u w:val="single"/>
        </w:rPr>
        <w:t> </w:t>
      </w:r>
      <w:r>
        <w:rPr>
          <w:u w:val="single"/>
        </w:rPr>
        <w:t>106.50 </w:t>
      </w:r>
      <w:r>
        <w:rPr/>
        <w:t>%，其中：</w:t>
      </w:r>
    </w:p>
    <w:p>
      <w:pPr>
        <w:pStyle w:val="ListParagraph"/>
        <w:numPr>
          <w:ilvl w:val="1"/>
          <w:numId w:val="1"/>
        </w:numPr>
        <w:tabs>
          <w:tab w:pos="1054" w:val="left" w:leader="none"/>
        </w:tabs>
        <w:spacing w:line="316" w:lineRule="auto" w:before="0" w:after="0"/>
        <w:ind w:left="120" w:right="119" w:firstLine="612"/>
        <w:jc w:val="left"/>
        <w:rPr>
          <w:sz w:val="30"/>
        </w:rPr>
      </w:pPr>
      <w:r>
        <w:rPr>
          <w:b/>
          <w:sz w:val="32"/>
        </w:rPr>
        <w:t>公共安全支出（类）检察（款）行政运行（项）。</w:t>
      </w:r>
      <w:r>
        <w:rPr>
          <w:sz w:val="32"/>
        </w:rPr>
        <w:t>年初预算为</w:t>
      </w:r>
      <w:r>
        <w:rPr>
          <w:spacing w:val="-4"/>
          <w:sz w:val="32"/>
          <w:u w:val="single"/>
        </w:rPr>
        <w:t> </w:t>
      </w:r>
      <w:r>
        <w:rPr>
          <w:sz w:val="32"/>
          <w:u w:val="single"/>
        </w:rPr>
        <w:t>10620100</w:t>
      </w:r>
      <w:r>
        <w:rPr>
          <w:spacing w:val="-12"/>
          <w:sz w:val="32"/>
        </w:rPr>
        <w:t> 元，支出决算为 </w:t>
      </w:r>
      <w:r>
        <w:rPr>
          <w:sz w:val="32"/>
          <w:u w:val="single"/>
        </w:rPr>
        <w:t>12225326.90</w:t>
      </w:r>
      <w:r>
        <w:rPr>
          <w:spacing w:val="-20"/>
          <w:sz w:val="32"/>
        </w:rPr>
        <w:t> 元，完成年初预算的</w:t>
      </w:r>
      <w:r>
        <w:rPr>
          <w:spacing w:val="-8"/>
          <w:sz w:val="32"/>
          <w:u w:val="single"/>
        </w:rPr>
        <w:t> </w:t>
      </w:r>
      <w:r>
        <w:rPr>
          <w:sz w:val="32"/>
          <w:u w:val="single"/>
        </w:rPr>
        <w:t>115.11</w:t>
      </w:r>
      <w:r>
        <w:rPr>
          <w:spacing w:val="-13"/>
          <w:sz w:val="32"/>
        </w:rPr>
        <w:t> %，决算数大于预算数的主要原因是：</w:t>
      </w:r>
      <w:r>
        <w:rPr>
          <w:spacing w:val="-24"/>
          <w:sz w:val="32"/>
        </w:rPr>
        <w:t>1</w:t>
      </w:r>
      <w:r>
        <w:rPr>
          <w:sz w:val="32"/>
        </w:rPr>
        <w:t>、在职在编</w:t>
      </w:r>
      <w:r>
        <w:rPr>
          <w:rFonts w:ascii="宋体" w:eastAsia="宋体" w:hint="eastAsia"/>
          <w:sz w:val="30"/>
        </w:rPr>
        <w:t>人员工资上涨</w:t>
      </w:r>
      <w:r>
        <w:rPr>
          <w:spacing w:val="-34"/>
          <w:sz w:val="32"/>
        </w:rPr>
        <w:t>；2</w:t>
      </w:r>
      <w:r>
        <w:rPr>
          <w:spacing w:val="-65"/>
          <w:sz w:val="32"/>
        </w:rPr>
        <w:t>、</w:t>
      </w:r>
      <w:r>
        <w:rPr>
          <w:sz w:val="32"/>
        </w:rPr>
        <w:t>2018</w:t>
      </w:r>
      <w:r>
        <w:rPr>
          <w:spacing w:val="-10"/>
          <w:sz w:val="32"/>
        </w:rPr>
        <w:t> 年聘用制书记员工资的年中追加发放。</w:t>
      </w:r>
    </w:p>
    <w:p>
      <w:pPr>
        <w:pStyle w:val="ListParagraph"/>
        <w:numPr>
          <w:ilvl w:val="1"/>
          <w:numId w:val="1"/>
        </w:numPr>
        <w:tabs>
          <w:tab w:pos="1054" w:val="left" w:leader="none"/>
          <w:tab w:pos="2092" w:val="left" w:leader="none"/>
          <w:tab w:pos="2733" w:val="left" w:leader="none"/>
          <w:tab w:pos="7777" w:val="left" w:leader="none"/>
        </w:tabs>
        <w:spacing w:line="316" w:lineRule="auto" w:before="0" w:after="0"/>
        <w:ind w:left="120" w:right="109" w:firstLine="612"/>
        <w:jc w:val="left"/>
        <w:rPr>
          <w:sz w:val="30"/>
        </w:rPr>
      </w:pPr>
      <w:r>
        <w:rPr>
          <w:b/>
          <w:w w:val="95"/>
          <w:sz w:val="32"/>
        </w:rPr>
        <w:t>一般公共服</w:t>
      </w:r>
      <w:r>
        <w:rPr>
          <w:b/>
          <w:spacing w:val="-127"/>
          <w:w w:val="95"/>
          <w:sz w:val="32"/>
        </w:rPr>
        <w:t>务</w:t>
      </w:r>
      <w:r>
        <w:rPr>
          <w:b/>
          <w:w w:val="95"/>
          <w:sz w:val="32"/>
        </w:rPr>
        <w:t>（类</w:t>
      </w:r>
      <w:r>
        <w:rPr>
          <w:b/>
          <w:spacing w:val="-127"/>
          <w:w w:val="95"/>
          <w:sz w:val="32"/>
        </w:rPr>
        <w:t>）</w:t>
      </w:r>
      <w:r>
        <w:rPr>
          <w:b/>
          <w:w w:val="95"/>
          <w:sz w:val="32"/>
        </w:rPr>
        <w:t>检</w:t>
      </w:r>
      <w:r>
        <w:rPr>
          <w:b/>
          <w:spacing w:val="-127"/>
          <w:w w:val="95"/>
          <w:sz w:val="32"/>
        </w:rPr>
        <w:t>察</w:t>
      </w:r>
      <w:r>
        <w:rPr>
          <w:b/>
          <w:w w:val="95"/>
          <w:sz w:val="32"/>
        </w:rPr>
        <w:t>（款</w:t>
      </w:r>
      <w:r>
        <w:rPr>
          <w:b/>
          <w:spacing w:val="-130"/>
          <w:w w:val="95"/>
          <w:sz w:val="32"/>
        </w:rPr>
        <w:t>）</w:t>
      </w:r>
      <w:r>
        <w:rPr>
          <w:b/>
          <w:w w:val="95"/>
          <w:sz w:val="32"/>
        </w:rPr>
        <w:t>一般行政管理事</w:t>
      </w:r>
      <w:r>
        <w:rPr>
          <w:b/>
          <w:spacing w:val="-127"/>
          <w:w w:val="95"/>
          <w:sz w:val="32"/>
        </w:rPr>
        <w:t>务</w:t>
      </w:r>
      <w:r>
        <w:rPr>
          <w:b/>
          <w:w w:val="95"/>
          <w:sz w:val="32"/>
        </w:rPr>
        <w:t>（项</w:t>
      </w:r>
      <w:r>
        <w:rPr>
          <w:b/>
          <w:spacing w:val="-159"/>
          <w:w w:val="95"/>
          <w:sz w:val="32"/>
        </w:rPr>
        <w:t>）</w:t>
      </w:r>
      <w:r>
        <w:rPr>
          <w:b/>
          <w:w w:val="95"/>
          <w:sz w:val="32"/>
        </w:rPr>
        <w:t>。 </w:t>
      </w:r>
      <w:r>
        <w:rPr>
          <w:spacing w:val="9"/>
          <w:sz w:val="32"/>
        </w:rPr>
        <w:t>年</w:t>
      </w:r>
      <w:r>
        <w:rPr>
          <w:spacing w:val="7"/>
          <w:sz w:val="32"/>
        </w:rPr>
        <w:t>初</w:t>
      </w:r>
      <w:r>
        <w:rPr>
          <w:spacing w:val="9"/>
          <w:sz w:val="32"/>
        </w:rPr>
        <w:t>预</w:t>
      </w:r>
      <w:r>
        <w:rPr>
          <w:spacing w:val="7"/>
          <w:sz w:val="32"/>
        </w:rPr>
        <w:t>算</w:t>
      </w:r>
      <w:r>
        <w:rPr>
          <w:spacing w:val="6"/>
          <w:sz w:val="32"/>
        </w:rPr>
        <w:t>为</w:t>
      </w:r>
      <w:r>
        <w:rPr>
          <w:spacing w:val="6"/>
          <w:sz w:val="32"/>
          <w:u w:val="single"/>
        </w:rPr>
        <w:t> </w:t>
        <w:tab/>
      </w:r>
      <w:r>
        <w:rPr>
          <w:sz w:val="32"/>
          <w:u w:val="single"/>
        </w:rPr>
        <w:t>1970000</w:t>
      </w:r>
      <w:r>
        <w:rPr>
          <w:spacing w:val="3"/>
          <w:sz w:val="32"/>
        </w:rPr>
        <w:t> </w:t>
      </w:r>
      <w:r>
        <w:rPr>
          <w:spacing w:val="9"/>
          <w:sz w:val="32"/>
        </w:rPr>
        <w:t>元</w:t>
      </w:r>
      <w:r>
        <w:rPr>
          <w:spacing w:val="7"/>
          <w:sz w:val="32"/>
        </w:rPr>
        <w:t>，</w:t>
      </w:r>
      <w:r>
        <w:rPr>
          <w:spacing w:val="9"/>
          <w:sz w:val="32"/>
        </w:rPr>
        <w:t>支</w:t>
      </w:r>
      <w:r>
        <w:rPr>
          <w:spacing w:val="7"/>
          <w:sz w:val="32"/>
        </w:rPr>
        <w:t>出</w:t>
      </w:r>
      <w:r>
        <w:rPr>
          <w:spacing w:val="9"/>
          <w:sz w:val="32"/>
        </w:rPr>
        <w:t>决</w:t>
      </w:r>
      <w:r>
        <w:rPr>
          <w:spacing w:val="7"/>
          <w:sz w:val="32"/>
        </w:rPr>
        <w:t>算</w:t>
      </w:r>
      <w:r>
        <w:rPr>
          <w:spacing w:val="9"/>
          <w:sz w:val="32"/>
        </w:rPr>
        <w:t>为</w:t>
      </w:r>
      <w:r>
        <w:rPr>
          <w:sz w:val="32"/>
          <w:u w:val="single"/>
        </w:rPr>
        <w:t> 1884089.80</w:t>
        <w:tab/>
      </w:r>
      <w:r>
        <w:rPr>
          <w:spacing w:val="9"/>
          <w:sz w:val="32"/>
        </w:rPr>
        <w:t>元 </w:t>
      </w:r>
      <w:r>
        <w:rPr>
          <w:sz w:val="32"/>
        </w:rPr>
        <w:t>， </w:t>
      </w:r>
      <w:r>
        <w:rPr>
          <w:spacing w:val="7"/>
          <w:sz w:val="32"/>
        </w:rPr>
        <w:t>完成年</w:t>
      </w:r>
      <w:r>
        <w:rPr>
          <w:spacing w:val="5"/>
          <w:sz w:val="32"/>
        </w:rPr>
        <w:t>初</w:t>
      </w:r>
      <w:r>
        <w:rPr>
          <w:spacing w:val="7"/>
          <w:sz w:val="32"/>
        </w:rPr>
        <w:t>预算的</w:t>
      </w:r>
      <w:r>
        <w:rPr>
          <w:spacing w:val="7"/>
          <w:sz w:val="32"/>
          <w:u w:val="single"/>
        </w:rPr>
        <w:t> </w:t>
        <w:tab/>
      </w:r>
      <w:r>
        <w:rPr>
          <w:sz w:val="32"/>
          <w:u w:val="single"/>
        </w:rPr>
        <w:t>95.64</w:t>
      </w:r>
      <w:r>
        <w:rPr>
          <w:spacing w:val="-2"/>
          <w:sz w:val="32"/>
        </w:rPr>
        <w:t> </w:t>
      </w:r>
      <w:r>
        <w:rPr>
          <w:spacing w:val="6"/>
          <w:sz w:val="32"/>
        </w:rPr>
        <w:t>%，</w:t>
      </w:r>
      <w:r>
        <w:rPr>
          <w:spacing w:val="7"/>
          <w:sz w:val="32"/>
        </w:rPr>
        <w:t>决算</w:t>
      </w:r>
      <w:r>
        <w:rPr>
          <w:spacing w:val="5"/>
          <w:sz w:val="32"/>
        </w:rPr>
        <w:t>数</w:t>
      </w:r>
      <w:r>
        <w:rPr>
          <w:spacing w:val="7"/>
          <w:sz w:val="32"/>
        </w:rPr>
        <w:t>小于预算数的主</w:t>
      </w:r>
      <w:r>
        <w:rPr>
          <w:spacing w:val="5"/>
          <w:sz w:val="32"/>
        </w:rPr>
        <w:t>要</w:t>
      </w:r>
      <w:r>
        <w:rPr>
          <w:spacing w:val="7"/>
          <w:sz w:val="32"/>
        </w:rPr>
        <w:t>原</w:t>
      </w:r>
      <w:r>
        <w:rPr>
          <w:sz w:val="32"/>
        </w:rPr>
        <w:t>因</w:t>
      </w:r>
      <w:r>
        <w:rPr>
          <w:spacing w:val="7"/>
          <w:sz w:val="32"/>
        </w:rPr>
        <w:t>是</w:t>
      </w:r>
      <w:r>
        <w:rPr>
          <w:spacing w:val="5"/>
          <w:sz w:val="32"/>
        </w:rPr>
        <w:t>：1</w:t>
      </w:r>
      <w:r>
        <w:rPr>
          <w:spacing w:val="7"/>
          <w:sz w:val="32"/>
        </w:rPr>
        <w:t>、严</w:t>
      </w:r>
      <w:r>
        <w:rPr>
          <w:spacing w:val="5"/>
          <w:sz w:val="32"/>
        </w:rPr>
        <w:t>格</w:t>
      </w:r>
      <w:r>
        <w:rPr>
          <w:spacing w:val="7"/>
          <w:sz w:val="32"/>
        </w:rPr>
        <w:t>控制执</w:t>
      </w:r>
      <w:r>
        <w:rPr>
          <w:spacing w:val="5"/>
          <w:sz w:val="32"/>
        </w:rPr>
        <w:t>法</w:t>
      </w:r>
      <w:r>
        <w:rPr>
          <w:spacing w:val="7"/>
          <w:sz w:val="32"/>
        </w:rPr>
        <w:t>执勤车</w:t>
      </w:r>
      <w:r>
        <w:rPr>
          <w:spacing w:val="5"/>
          <w:sz w:val="32"/>
        </w:rPr>
        <w:t>辆</w:t>
      </w:r>
      <w:r>
        <w:rPr>
          <w:spacing w:val="7"/>
          <w:sz w:val="32"/>
        </w:rPr>
        <w:t>的使用</w:t>
      </w:r>
      <w:r>
        <w:rPr>
          <w:spacing w:val="5"/>
          <w:sz w:val="32"/>
        </w:rPr>
        <w:t>范</w:t>
      </w:r>
      <w:r>
        <w:rPr>
          <w:spacing w:val="7"/>
          <w:sz w:val="32"/>
        </w:rPr>
        <w:t>围，公务</w:t>
      </w:r>
      <w:r>
        <w:rPr>
          <w:spacing w:val="5"/>
          <w:sz w:val="32"/>
        </w:rPr>
        <w:t>用</w:t>
      </w:r>
      <w:r>
        <w:rPr>
          <w:spacing w:val="7"/>
          <w:sz w:val="32"/>
        </w:rPr>
        <w:t>车运</w:t>
      </w:r>
      <w:r>
        <w:rPr>
          <w:sz w:val="32"/>
        </w:rPr>
        <w:t>行支出费用减少。</w:t>
      </w:r>
    </w:p>
    <w:p>
      <w:pPr>
        <w:pStyle w:val="Heading4"/>
        <w:numPr>
          <w:ilvl w:val="1"/>
          <w:numId w:val="1"/>
        </w:numPr>
        <w:tabs>
          <w:tab w:pos="1054" w:val="left" w:leader="none"/>
        </w:tabs>
        <w:spacing w:line="404" w:lineRule="exact" w:before="0" w:after="0"/>
        <w:ind w:left="1053" w:right="0" w:hanging="323"/>
        <w:jc w:val="left"/>
        <w:rPr>
          <w:sz w:val="30"/>
        </w:rPr>
      </w:pPr>
      <w:r>
        <w:rPr>
          <w:spacing w:val="-7"/>
        </w:rPr>
        <w:t>社会保障和就业支出</w:t>
      </w:r>
      <w:r>
        <w:rPr/>
        <w:t>（类</w:t>
      </w:r>
      <w:r>
        <w:rPr>
          <w:spacing w:val="-55"/>
        </w:rPr>
        <w:t>）</w:t>
      </w:r>
      <w:r>
        <w:rPr>
          <w:spacing w:val="-7"/>
        </w:rPr>
        <w:t>行政事业单位离退休</w:t>
      </w:r>
      <w:r>
        <w:rPr/>
        <w:t>（款）</w:t>
      </w:r>
    </w:p>
    <w:p>
      <w:pPr>
        <w:spacing w:after="0" w:line="404" w:lineRule="exact"/>
        <w:jc w:val="left"/>
        <w:rPr>
          <w:sz w:val="30"/>
        </w:rPr>
        <w:sectPr>
          <w:pgSz w:w="11910" w:h="16840"/>
          <w:pgMar w:top="1500" w:bottom="280" w:left="1680" w:right="1520"/>
        </w:sectPr>
      </w:pPr>
    </w:p>
    <w:p>
      <w:pPr>
        <w:pStyle w:val="BodyText"/>
        <w:spacing w:line="316" w:lineRule="auto" w:before="35"/>
        <w:ind w:left="120" w:right="112"/>
      </w:pPr>
      <w:r>
        <w:rPr>
          <w:b/>
          <w:spacing w:val="-9"/>
        </w:rPr>
        <w:t>未归口管理的行政单位离退休</w:t>
      </w:r>
      <w:r>
        <w:rPr>
          <w:b/>
        </w:rPr>
        <w:t>（项</w:t>
      </w:r>
      <w:r>
        <w:rPr>
          <w:b/>
          <w:spacing w:val="-115"/>
        </w:rPr>
        <w:t>）</w:t>
      </w:r>
      <w:r>
        <w:rPr>
          <w:b/>
          <w:spacing w:val="-118"/>
        </w:rPr>
        <w:t>。</w:t>
      </w:r>
      <w:r>
        <w:rPr/>
        <w:t>年初预算为</w:t>
      </w:r>
      <w:r>
        <w:rPr>
          <w:u w:val="single"/>
        </w:rPr>
        <w:t> 24000 </w:t>
      </w:r>
      <w:r>
        <w:rPr/>
        <w:t>元， 支出决算为</w:t>
      </w:r>
      <w:r>
        <w:rPr>
          <w:u w:val="single"/>
        </w:rPr>
        <w:t> 24765 </w:t>
      </w:r>
      <w:r>
        <w:rPr/>
        <w:t>元，完成年初预算的</w:t>
      </w:r>
      <w:r>
        <w:rPr>
          <w:u w:val="single"/>
        </w:rPr>
        <w:t> 103.19</w:t>
      </w:r>
      <w:r>
        <w:rPr>
          <w:spacing w:val="-4"/>
        </w:rPr>
        <w:t> %。决算数大于预算数的主要原因是年中追加退休人员相关经费。</w:t>
      </w:r>
    </w:p>
    <w:p>
      <w:pPr>
        <w:pStyle w:val="ListParagraph"/>
        <w:numPr>
          <w:ilvl w:val="1"/>
          <w:numId w:val="1"/>
        </w:numPr>
        <w:tabs>
          <w:tab w:pos="1054" w:val="left" w:leader="none"/>
        </w:tabs>
        <w:spacing w:line="316" w:lineRule="auto" w:before="0" w:after="0"/>
        <w:ind w:left="120" w:right="114" w:firstLine="612"/>
        <w:jc w:val="left"/>
        <w:rPr>
          <w:sz w:val="30"/>
        </w:rPr>
      </w:pPr>
      <w:r>
        <w:rPr>
          <w:b/>
          <w:spacing w:val="-7"/>
          <w:w w:val="95"/>
          <w:sz w:val="32"/>
        </w:rPr>
        <w:t>社会保障和就业支出</w:t>
      </w:r>
      <w:r>
        <w:rPr>
          <w:b/>
          <w:w w:val="95"/>
          <w:sz w:val="32"/>
        </w:rPr>
        <w:t>（类</w:t>
      </w:r>
      <w:r>
        <w:rPr>
          <w:b/>
          <w:spacing w:val="-55"/>
          <w:w w:val="95"/>
          <w:sz w:val="32"/>
        </w:rPr>
        <w:t>）</w:t>
      </w:r>
      <w:r>
        <w:rPr>
          <w:b/>
          <w:spacing w:val="-7"/>
          <w:w w:val="95"/>
          <w:sz w:val="32"/>
        </w:rPr>
        <w:t>行政事业单位离退休</w:t>
      </w:r>
      <w:r>
        <w:rPr>
          <w:b/>
          <w:w w:val="95"/>
          <w:sz w:val="32"/>
        </w:rPr>
        <w:t>（款） </w:t>
      </w:r>
      <w:r>
        <w:rPr>
          <w:b/>
          <w:spacing w:val="-7"/>
          <w:sz w:val="32"/>
        </w:rPr>
        <w:t>机关事业单位基本养老保险缴费</w:t>
      </w:r>
      <w:r>
        <w:rPr>
          <w:b/>
          <w:sz w:val="32"/>
        </w:rPr>
        <w:t>（项</w:t>
      </w:r>
      <w:r>
        <w:rPr>
          <w:b/>
          <w:spacing w:val="-89"/>
          <w:sz w:val="32"/>
        </w:rPr>
        <w:t>）</w:t>
      </w:r>
      <w:r>
        <w:rPr>
          <w:b/>
          <w:spacing w:val="-91"/>
          <w:sz w:val="32"/>
        </w:rPr>
        <w:t>。</w:t>
      </w:r>
      <w:r>
        <w:rPr>
          <w:spacing w:val="-15"/>
          <w:sz w:val="32"/>
        </w:rPr>
        <w:t>年初预算为 </w:t>
      </w:r>
      <w:r>
        <w:rPr>
          <w:sz w:val="32"/>
          <w:u w:val="single"/>
        </w:rPr>
        <w:t>1074800 </w:t>
      </w:r>
      <w:r>
        <w:rPr>
          <w:spacing w:val="-9"/>
          <w:sz w:val="32"/>
        </w:rPr>
        <w:t>元，支出决算为 </w:t>
      </w:r>
      <w:r>
        <w:rPr>
          <w:sz w:val="32"/>
          <w:u w:val="single"/>
        </w:rPr>
        <w:t>1068130.20</w:t>
      </w:r>
      <w:r>
        <w:rPr>
          <w:spacing w:val="-13"/>
          <w:sz w:val="32"/>
        </w:rPr>
        <w:t> 元，完成年初预算的 </w:t>
      </w:r>
      <w:r>
        <w:rPr>
          <w:sz w:val="32"/>
          <w:u w:val="single"/>
        </w:rPr>
        <w:t>99.38%</w:t>
      </w:r>
      <w:r>
        <w:rPr>
          <w:sz w:val="32"/>
        </w:rPr>
        <w:t>。决算数小于预算数的主要原因是 2018</w:t>
      </w:r>
      <w:r>
        <w:rPr>
          <w:spacing w:val="-51"/>
          <w:sz w:val="32"/>
        </w:rPr>
        <w:t> 年 </w:t>
      </w:r>
      <w:r>
        <w:rPr>
          <w:sz w:val="32"/>
        </w:rPr>
        <w:t>4-5</w:t>
      </w:r>
      <w:r>
        <w:rPr>
          <w:spacing w:val="-7"/>
          <w:sz w:val="32"/>
        </w:rPr>
        <w:t> 月前后调出副</w:t>
      </w:r>
    </w:p>
    <w:p>
      <w:pPr>
        <w:pStyle w:val="BodyText"/>
        <w:spacing w:line="316" w:lineRule="auto"/>
        <w:ind w:left="120" w:right="280"/>
      </w:pPr>
      <w:r>
        <w:rPr>
          <w:spacing w:val="-10"/>
        </w:rPr>
        <w:t>科级干警两名，同年 </w:t>
      </w:r>
      <w:r>
        <w:rPr/>
        <w:t>8</w:t>
      </w:r>
      <w:r>
        <w:rPr>
          <w:spacing w:val="-10"/>
        </w:rPr>
        <w:t> 月调出副处级干部一名，相应人员支出减少。</w:t>
      </w:r>
    </w:p>
    <w:p>
      <w:pPr>
        <w:pStyle w:val="ListParagraph"/>
        <w:numPr>
          <w:ilvl w:val="1"/>
          <w:numId w:val="1"/>
        </w:numPr>
        <w:tabs>
          <w:tab w:pos="1015" w:val="left" w:leader="none"/>
        </w:tabs>
        <w:spacing w:line="316" w:lineRule="auto" w:before="0" w:after="0"/>
        <w:ind w:left="120" w:right="112" w:firstLine="573"/>
        <w:jc w:val="left"/>
        <w:rPr>
          <w:sz w:val="30"/>
        </w:rPr>
      </w:pPr>
      <w:r>
        <w:rPr>
          <w:b/>
          <w:spacing w:val="-5"/>
          <w:w w:val="95"/>
          <w:sz w:val="32"/>
        </w:rPr>
        <w:t>社会保障和就业支出</w:t>
      </w:r>
      <w:r>
        <w:rPr>
          <w:b/>
          <w:w w:val="95"/>
          <w:sz w:val="32"/>
        </w:rPr>
        <w:t>（类</w:t>
      </w:r>
      <w:r>
        <w:rPr>
          <w:b/>
          <w:spacing w:val="-43"/>
          <w:w w:val="95"/>
          <w:sz w:val="32"/>
        </w:rPr>
        <w:t>）</w:t>
      </w:r>
      <w:r>
        <w:rPr>
          <w:b/>
          <w:spacing w:val="-5"/>
          <w:w w:val="95"/>
          <w:sz w:val="32"/>
        </w:rPr>
        <w:t>行政事业单位离退休</w:t>
      </w:r>
      <w:r>
        <w:rPr>
          <w:b/>
          <w:w w:val="95"/>
          <w:sz w:val="32"/>
        </w:rPr>
        <w:t>（款） </w:t>
      </w:r>
      <w:r>
        <w:rPr>
          <w:b/>
          <w:spacing w:val="-3"/>
          <w:sz w:val="32"/>
        </w:rPr>
        <w:t>机关事业单位职业年金缴费支出</w:t>
      </w:r>
      <w:r>
        <w:rPr>
          <w:b/>
          <w:sz w:val="32"/>
        </w:rPr>
        <w:t>（项</w:t>
      </w:r>
      <w:r>
        <w:rPr>
          <w:b/>
          <w:spacing w:val="-36"/>
          <w:sz w:val="32"/>
        </w:rPr>
        <w:t>）</w:t>
      </w:r>
      <w:r>
        <w:rPr>
          <w:b/>
          <w:spacing w:val="-39"/>
          <w:sz w:val="32"/>
        </w:rPr>
        <w:t>。</w:t>
      </w:r>
      <w:r>
        <w:rPr>
          <w:spacing w:val="-15"/>
          <w:sz w:val="32"/>
        </w:rPr>
        <w:t>年初预算为 </w:t>
      </w:r>
      <w:r>
        <w:rPr>
          <w:sz w:val="32"/>
          <w:u w:val="single"/>
        </w:rPr>
        <w:t>429900 </w:t>
      </w:r>
      <w:r>
        <w:rPr>
          <w:spacing w:val="-13"/>
          <w:sz w:val="32"/>
        </w:rPr>
        <w:t>元，支出决算为 </w:t>
      </w:r>
      <w:r>
        <w:rPr>
          <w:spacing w:val="-3"/>
          <w:sz w:val="32"/>
          <w:u w:val="single"/>
        </w:rPr>
        <w:t>0</w:t>
      </w:r>
      <w:r>
        <w:rPr>
          <w:spacing w:val="-11"/>
          <w:sz w:val="32"/>
        </w:rPr>
        <w:t>，完成年初预算的 </w:t>
      </w:r>
      <w:r>
        <w:rPr>
          <w:sz w:val="32"/>
          <w:u w:val="single"/>
        </w:rPr>
        <w:t>0%</w:t>
      </w:r>
      <w:r>
        <w:rPr>
          <w:spacing w:val="-2"/>
          <w:sz w:val="32"/>
        </w:rPr>
        <w:t>。决算数小于预算数</w:t>
      </w:r>
      <w:r>
        <w:rPr>
          <w:spacing w:val="-3"/>
          <w:sz w:val="32"/>
        </w:rPr>
        <w:t>的主要原因是职业年金政策还未完善，</w:t>
      </w:r>
      <w:r>
        <w:rPr>
          <w:spacing w:val="-19"/>
          <w:sz w:val="32"/>
        </w:rPr>
        <w:t>2018</w:t>
      </w:r>
      <w:r>
        <w:rPr>
          <w:spacing w:val="-12"/>
          <w:sz w:val="32"/>
        </w:rPr>
        <w:t> 年干警职业年金还未缴纳。</w:t>
      </w:r>
    </w:p>
    <w:p>
      <w:pPr>
        <w:pStyle w:val="ListParagraph"/>
        <w:numPr>
          <w:ilvl w:val="1"/>
          <w:numId w:val="1"/>
        </w:numPr>
        <w:tabs>
          <w:tab w:pos="1054" w:val="left" w:leader="none"/>
        </w:tabs>
        <w:spacing w:line="316" w:lineRule="auto" w:before="0" w:after="0"/>
        <w:ind w:left="120" w:right="273" w:firstLine="612"/>
        <w:jc w:val="both"/>
        <w:rPr>
          <w:sz w:val="30"/>
        </w:rPr>
      </w:pPr>
      <w:r>
        <w:rPr>
          <w:b/>
          <w:spacing w:val="-1"/>
          <w:w w:val="95"/>
          <w:sz w:val="32"/>
        </w:rPr>
        <w:t>卫生健康支出</w:t>
      </w:r>
      <w:r>
        <w:rPr>
          <w:b/>
          <w:w w:val="95"/>
          <w:sz w:val="32"/>
        </w:rPr>
        <w:t>（类）行政事业单位医疗（</w:t>
      </w:r>
      <w:r>
        <w:rPr>
          <w:b/>
          <w:spacing w:val="5"/>
          <w:w w:val="95"/>
          <w:sz w:val="32"/>
        </w:rPr>
        <w:t>款</w:t>
      </w:r>
      <w:r>
        <w:rPr>
          <w:b/>
          <w:spacing w:val="-3"/>
          <w:w w:val="95"/>
          <w:sz w:val="32"/>
        </w:rPr>
        <w:t>）</w:t>
      </w:r>
      <w:r>
        <w:rPr>
          <w:b/>
          <w:w w:val="95"/>
          <w:sz w:val="32"/>
        </w:rPr>
        <w:t>行政单 </w:t>
      </w:r>
      <w:r>
        <w:rPr>
          <w:b/>
          <w:spacing w:val="-35"/>
          <w:sz w:val="32"/>
        </w:rPr>
        <w:t>位医疗</w:t>
      </w:r>
      <w:r>
        <w:rPr>
          <w:b/>
          <w:sz w:val="32"/>
        </w:rPr>
        <w:t>（项</w:t>
      </w:r>
      <w:r>
        <w:rPr>
          <w:b/>
          <w:spacing w:val="-103"/>
          <w:sz w:val="32"/>
        </w:rPr>
        <w:t>）。</w:t>
      </w:r>
      <w:r>
        <w:rPr>
          <w:spacing w:val="-15"/>
          <w:sz w:val="32"/>
        </w:rPr>
        <w:t>年初预算为 </w:t>
      </w:r>
      <w:r>
        <w:rPr>
          <w:sz w:val="32"/>
          <w:u w:val="single"/>
        </w:rPr>
        <w:t>429900</w:t>
      </w:r>
      <w:r>
        <w:rPr>
          <w:spacing w:val="-33"/>
          <w:sz w:val="32"/>
        </w:rPr>
        <w:t> 元，支出决算为 </w:t>
      </w:r>
      <w:r>
        <w:rPr>
          <w:sz w:val="32"/>
          <w:u w:val="single"/>
        </w:rPr>
        <w:t>407711.30 </w:t>
      </w:r>
      <w:r>
        <w:rPr>
          <w:spacing w:val="-16"/>
          <w:sz w:val="32"/>
        </w:rPr>
        <w:t>元，完成年初预算的 </w:t>
      </w:r>
      <w:r>
        <w:rPr>
          <w:sz w:val="32"/>
          <w:u w:val="single"/>
        </w:rPr>
        <w:t>94.84%</w:t>
      </w:r>
      <w:r>
        <w:rPr>
          <w:spacing w:val="-7"/>
          <w:sz w:val="32"/>
        </w:rPr>
        <w:t>。决算数小于预算数的主要原因</w:t>
      </w:r>
      <w:r>
        <w:rPr>
          <w:spacing w:val="-43"/>
          <w:sz w:val="32"/>
        </w:rPr>
        <w:t>是 </w:t>
      </w:r>
      <w:r>
        <w:rPr>
          <w:sz w:val="32"/>
        </w:rPr>
        <w:t>2018</w:t>
      </w:r>
      <w:r>
        <w:rPr>
          <w:spacing w:val="-52"/>
          <w:sz w:val="32"/>
        </w:rPr>
        <w:t> 年 </w:t>
      </w:r>
      <w:r>
        <w:rPr>
          <w:sz w:val="32"/>
        </w:rPr>
        <w:t>4-5</w:t>
      </w:r>
      <w:r>
        <w:rPr>
          <w:spacing w:val="-8"/>
          <w:sz w:val="32"/>
        </w:rPr>
        <w:t> 月前后调出副科级干警两名，同年 </w:t>
      </w:r>
      <w:r>
        <w:rPr>
          <w:sz w:val="32"/>
        </w:rPr>
        <w:t>8</w:t>
      </w:r>
      <w:r>
        <w:rPr>
          <w:spacing w:val="-16"/>
          <w:sz w:val="32"/>
        </w:rPr>
        <w:t> 月调出副处级干部一名，相应人员支出减少。</w:t>
      </w:r>
    </w:p>
    <w:p>
      <w:pPr>
        <w:pStyle w:val="ListParagraph"/>
        <w:numPr>
          <w:ilvl w:val="1"/>
          <w:numId w:val="1"/>
        </w:numPr>
        <w:tabs>
          <w:tab w:pos="1023" w:val="left" w:leader="none"/>
        </w:tabs>
        <w:spacing w:line="316" w:lineRule="auto" w:before="0" w:after="0"/>
        <w:ind w:left="120" w:right="274" w:firstLine="600"/>
        <w:jc w:val="both"/>
        <w:rPr>
          <w:sz w:val="28"/>
        </w:rPr>
      </w:pPr>
      <w:bookmarkStart w:name="7.卫生健康支出（类）行政事业单位医疗（款）公务员医疗补助（项）。年初预算为32" w:id="36"/>
      <w:bookmarkEnd w:id="36"/>
      <w:r>
        <w:rPr/>
      </w:r>
      <w:bookmarkStart w:name="7.卫生健康支出（类）行政事业单位医疗（款）公务员医疗补助（项）。年初预算为32" w:id="37"/>
      <w:bookmarkEnd w:id="37"/>
      <w:r>
        <w:rPr>
          <w:b/>
          <w:w w:val="95"/>
          <w:sz w:val="32"/>
        </w:rPr>
        <w:t>卫生健康支出</w:t>
      </w:r>
      <w:r>
        <w:rPr>
          <w:b/>
          <w:w w:val="95"/>
          <w:sz w:val="32"/>
        </w:rPr>
        <w:t>（类）行政事业单位医疗（款）</w:t>
      </w:r>
      <w:r>
        <w:rPr>
          <w:b/>
          <w:spacing w:val="1"/>
          <w:w w:val="95"/>
          <w:sz w:val="32"/>
        </w:rPr>
        <w:t>公务员 </w:t>
      </w:r>
      <w:r>
        <w:rPr>
          <w:b/>
          <w:spacing w:val="-39"/>
          <w:sz w:val="32"/>
        </w:rPr>
        <w:t>医疗补助</w:t>
      </w:r>
      <w:r>
        <w:rPr>
          <w:b/>
          <w:sz w:val="32"/>
        </w:rPr>
        <w:t>（项</w:t>
      </w:r>
      <w:r>
        <w:rPr>
          <w:b/>
          <w:spacing w:val="-159"/>
          <w:sz w:val="32"/>
        </w:rPr>
        <w:t>）。</w:t>
      </w:r>
      <w:r>
        <w:rPr>
          <w:spacing w:val="9"/>
          <w:sz w:val="32"/>
        </w:rPr>
        <w:t>年初预算为</w:t>
      </w:r>
      <w:r>
        <w:rPr>
          <w:sz w:val="32"/>
          <w:u w:val="single"/>
        </w:rPr>
        <w:t>323400</w:t>
      </w:r>
      <w:r>
        <w:rPr>
          <w:spacing w:val="-31"/>
          <w:sz w:val="32"/>
        </w:rPr>
        <w:t> 元，支出决算为</w:t>
      </w:r>
      <w:r>
        <w:rPr>
          <w:sz w:val="32"/>
          <w:u w:val="single"/>
        </w:rPr>
        <w:t>242766.77 </w:t>
      </w:r>
      <w:r>
        <w:rPr>
          <w:spacing w:val="-16"/>
          <w:sz w:val="32"/>
        </w:rPr>
        <w:t>元，完成年初预算的 </w:t>
      </w:r>
      <w:r>
        <w:rPr>
          <w:sz w:val="32"/>
          <w:u w:val="single"/>
        </w:rPr>
        <w:t>75.07%</w:t>
      </w:r>
      <w:r>
        <w:rPr>
          <w:spacing w:val="-7"/>
          <w:sz w:val="32"/>
        </w:rPr>
        <w:t>。决算数小于预算数主要原因是2018</w:t>
      </w:r>
      <w:r>
        <w:rPr>
          <w:spacing w:val="-56"/>
          <w:sz w:val="32"/>
        </w:rPr>
        <w:t> 年 </w:t>
      </w:r>
      <w:r>
        <w:rPr>
          <w:sz w:val="32"/>
        </w:rPr>
        <w:t>4-5</w:t>
      </w:r>
      <w:r>
        <w:rPr>
          <w:spacing w:val="-19"/>
          <w:sz w:val="32"/>
        </w:rPr>
        <w:t> 月前后调出副科级干警两名，同年 </w:t>
      </w:r>
      <w:r>
        <w:rPr>
          <w:sz w:val="32"/>
        </w:rPr>
        <w:t>8</w:t>
      </w:r>
      <w:r>
        <w:rPr>
          <w:spacing w:val="-15"/>
          <w:sz w:val="32"/>
        </w:rPr>
        <w:t> 月调出副处级干部一名，相应人员支出减少。</w:t>
      </w:r>
    </w:p>
    <w:p>
      <w:pPr>
        <w:pStyle w:val="Heading4"/>
        <w:numPr>
          <w:ilvl w:val="1"/>
          <w:numId w:val="1"/>
        </w:numPr>
        <w:tabs>
          <w:tab w:pos="1023" w:val="left" w:leader="none"/>
        </w:tabs>
        <w:spacing w:line="404" w:lineRule="exact" w:before="0" w:after="0"/>
        <w:ind w:left="1022" w:right="0" w:hanging="303"/>
        <w:jc w:val="left"/>
        <w:rPr>
          <w:sz w:val="28"/>
        </w:rPr>
      </w:pPr>
      <w:bookmarkStart w:name="8.住房保障支出（类）住房改革支出（款）住房公积金（项）。年初预算为621300" w:id="38"/>
      <w:bookmarkEnd w:id="38"/>
      <w:r>
        <w:rPr>
          <w:b w:val="0"/>
        </w:rPr>
      </w:r>
      <w:bookmarkStart w:name="8.住房保障支出（类）住房改革支出（款）住房公积金（项）。年初预算为621300" w:id="39"/>
      <w:bookmarkEnd w:id="39"/>
      <w:r>
        <w:rPr/>
        <w:t>住房保障支出</w:t>
      </w:r>
      <w:r>
        <w:rPr/>
        <w:t>（类）住房改革支出（</w:t>
      </w:r>
      <w:r>
        <w:rPr>
          <w:spacing w:val="5"/>
        </w:rPr>
        <w:t>款</w:t>
      </w:r>
      <w:r>
        <w:rPr/>
        <w:t>）住房公积金</w:t>
      </w:r>
    </w:p>
    <w:p>
      <w:pPr>
        <w:spacing w:after="0" w:line="404" w:lineRule="exact"/>
        <w:jc w:val="left"/>
        <w:rPr>
          <w:sz w:val="28"/>
        </w:rPr>
        <w:sectPr>
          <w:pgSz w:w="11910" w:h="16840"/>
          <w:pgMar w:top="1500" w:bottom="280" w:left="1680" w:right="1520"/>
        </w:sectPr>
      </w:pPr>
    </w:p>
    <w:p>
      <w:pPr>
        <w:pStyle w:val="BodyText"/>
        <w:spacing w:before="35"/>
        <w:ind w:left="120"/>
      </w:pPr>
      <w:r>
        <w:rPr>
          <w:b/>
        </w:rPr>
        <w:t>（项）</w:t>
      </w:r>
      <w:r>
        <w:rPr>
          <w:b/>
          <w:spacing w:val="-5"/>
        </w:rPr>
        <w:t>。</w:t>
      </w:r>
      <w:r>
        <w:rPr>
          <w:spacing w:val="-14"/>
        </w:rPr>
        <w:t>年初预算为 </w:t>
      </w:r>
      <w:r>
        <w:rPr>
          <w:u w:val="single"/>
        </w:rPr>
        <w:t>621300</w:t>
      </w:r>
      <w:r>
        <w:rPr>
          <w:spacing w:val="-21"/>
        </w:rPr>
        <w:t> 元，支出决算为 </w:t>
      </w:r>
      <w:r>
        <w:rPr>
          <w:u w:val="single"/>
        </w:rPr>
        <w:t>614300</w:t>
      </w:r>
      <w:r>
        <w:rPr>
          <w:spacing w:val="-24"/>
        </w:rPr>
        <w:t> 元，完</w:t>
      </w:r>
    </w:p>
    <w:p>
      <w:pPr>
        <w:pStyle w:val="BodyText"/>
        <w:spacing w:before="130"/>
        <w:ind w:left="120"/>
      </w:pPr>
      <w:r>
        <w:rPr>
          <w:spacing w:val="-8"/>
        </w:rPr>
        <w:t>成年初预算的 </w:t>
      </w:r>
      <w:r>
        <w:rPr>
          <w:u w:val="single"/>
        </w:rPr>
        <w:t>98.87%</w:t>
      </w:r>
      <w:r>
        <w:rPr/>
        <w:t>。决算数小于预算数主要原因是 2018</w:t>
      </w:r>
    </w:p>
    <w:p>
      <w:pPr>
        <w:pStyle w:val="BodyText"/>
        <w:spacing w:line="316" w:lineRule="auto" w:before="130"/>
        <w:ind w:left="120" w:right="280"/>
      </w:pPr>
      <w:r>
        <w:rPr>
          <w:spacing w:val="-42"/>
        </w:rPr>
        <w:t>年 </w:t>
      </w:r>
      <w:r>
        <w:rPr/>
        <w:t>4-5</w:t>
      </w:r>
      <w:r>
        <w:rPr>
          <w:spacing w:val="-16"/>
        </w:rPr>
        <w:t> 月前后调出副科级干警两名，同年 </w:t>
      </w:r>
      <w:r>
        <w:rPr/>
        <w:t>8</w:t>
      </w:r>
      <w:r>
        <w:rPr>
          <w:spacing w:val="-12"/>
        </w:rPr>
        <w:t> 月调出副处级干部一名，相应人员支出减少。</w:t>
      </w:r>
    </w:p>
    <w:p>
      <w:pPr>
        <w:pStyle w:val="BodyText"/>
        <w:spacing w:line="316" w:lineRule="auto"/>
        <w:ind w:left="120" w:right="233" w:firstLine="640"/>
        <w:rPr>
          <w:rFonts w:ascii="黑体" w:eastAsia="黑体" w:hint="eastAsia"/>
        </w:rPr>
      </w:pPr>
      <w:bookmarkStart w:name="    六、一般公共预算财政拨款基本支出决算情况说明（按经济分类填列到款级科目）" w:id="40"/>
      <w:bookmarkEnd w:id="40"/>
      <w:r>
        <w:rPr/>
      </w:r>
      <w:r>
        <w:rPr>
          <w:rFonts w:ascii="黑体" w:eastAsia="黑体" w:hint="eastAsia"/>
        </w:rPr>
        <w:t>六、一般公共预算财政拨款基本支出决算情况说明（按经济分类填列到款级科目）</w:t>
      </w:r>
    </w:p>
    <w:p>
      <w:pPr>
        <w:pStyle w:val="BodyText"/>
        <w:spacing w:line="316" w:lineRule="auto"/>
        <w:ind w:left="120" w:right="234" w:firstLine="640"/>
      </w:pPr>
      <w:r>
        <w:rPr/>
        <w:t>2018年度一般公共预算财政拨款基本支出</w:t>
      </w:r>
      <w:r>
        <w:rPr>
          <w:u w:val="single"/>
        </w:rPr>
        <w:t>14583000.17 </w:t>
      </w:r>
      <w:r>
        <w:rPr/>
        <w:t>元，其中：人员经费</w:t>
      </w:r>
      <w:r>
        <w:rPr>
          <w:u w:val="single"/>
        </w:rPr>
        <w:t> 11729003.14</w:t>
      </w:r>
      <w:r>
        <w:rPr/>
        <w:t>元，公用经费</w:t>
      </w:r>
      <w:r>
        <w:rPr>
          <w:u w:val="single"/>
        </w:rPr>
        <w:t>2853997.03 </w:t>
      </w:r>
      <w:r>
        <w:rPr/>
        <w:t>元。支出具体情况如下：</w:t>
      </w:r>
    </w:p>
    <w:p>
      <w:pPr>
        <w:pStyle w:val="ListParagraph"/>
        <w:numPr>
          <w:ilvl w:val="0"/>
          <w:numId w:val="2"/>
        </w:numPr>
        <w:tabs>
          <w:tab w:pos="1088" w:val="left" w:leader="none"/>
        </w:tabs>
        <w:spacing w:line="406" w:lineRule="exact" w:before="0" w:after="0"/>
        <w:ind w:left="1087" w:right="0" w:hanging="328"/>
        <w:jc w:val="left"/>
        <w:rPr>
          <w:sz w:val="32"/>
        </w:rPr>
      </w:pPr>
      <w:r>
        <w:rPr>
          <w:spacing w:val="7"/>
          <w:sz w:val="32"/>
        </w:rPr>
        <w:t>工资福利支出</w:t>
      </w:r>
      <w:r>
        <w:rPr>
          <w:spacing w:val="2"/>
          <w:sz w:val="32"/>
          <w:u w:val="single"/>
        </w:rPr>
        <w:t> </w:t>
      </w:r>
      <w:r>
        <w:rPr>
          <w:sz w:val="32"/>
          <w:u w:val="single"/>
        </w:rPr>
        <w:t>11704238.14</w:t>
      </w:r>
      <w:r>
        <w:rPr>
          <w:spacing w:val="5"/>
          <w:sz w:val="32"/>
        </w:rPr>
        <w:t> 元，较年初预算数增加</w:t>
      </w:r>
    </w:p>
    <w:p>
      <w:pPr>
        <w:pStyle w:val="BodyText"/>
        <w:spacing w:line="316" w:lineRule="auto" w:before="125"/>
        <w:ind w:left="120" w:right="280"/>
        <w:jc w:val="both"/>
      </w:pPr>
      <w:r>
        <w:rPr/>
        <w:t>（减少）</w:t>
      </w:r>
      <w:r>
        <w:rPr>
          <w:spacing w:val="157"/>
          <w:u w:val="single"/>
        </w:rPr>
        <w:t> </w:t>
      </w:r>
      <w:r>
        <w:rPr>
          <w:u w:val="single"/>
        </w:rPr>
        <w:t>10621700 </w:t>
      </w:r>
      <w:r>
        <w:rPr/>
        <w:t>元，增长</w:t>
      </w:r>
      <w:r>
        <w:rPr>
          <w:spacing w:val="155"/>
          <w:u w:val="single"/>
        </w:rPr>
        <w:t> </w:t>
      </w:r>
      <w:r>
        <w:rPr>
          <w:u w:val="single"/>
        </w:rPr>
        <w:t>10.19</w:t>
      </w:r>
      <w:r>
        <w:rPr>
          <w:spacing w:val="-4"/>
        </w:rPr>
        <w:t> %，主要原因是人员</w:t>
      </w:r>
      <w:r>
        <w:rPr>
          <w:spacing w:val="53"/>
        </w:rPr>
        <w:t>工资从</w:t>
      </w:r>
      <w:r>
        <w:rPr/>
        <w:t>2018</w:t>
      </w:r>
      <w:r>
        <w:rPr>
          <w:spacing w:val="-31"/>
        </w:rPr>
        <w:t> 年</w:t>
      </w:r>
      <w:r>
        <w:rPr/>
        <w:t>7</w:t>
      </w:r>
      <w:r>
        <w:rPr>
          <w:spacing w:val="23"/>
        </w:rPr>
        <w:t> 月开始进行普涨； 较上年决算数增加</w:t>
      </w:r>
      <w:r>
        <w:rPr>
          <w:u w:val="single"/>
        </w:rPr>
        <w:t>1705811.05 </w:t>
      </w:r>
      <w:r>
        <w:rPr/>
        <w:t>元，增长</w:t>
      </w:r>
      <w:r>
        <w:rPr>
          <w:u w:val="single"/>
        </w:rPr>
        <w:t>17.06</w:t>
      </w:r>
      <w:r>
        <w:rPr>
          <w:spacing w:val="-1"/>
          <w:u w:val="single"/>
        </w:rPr>
        <w:t>% </w:t>
      </w:r>
      <w:r>
        <w:rPr/>
        <w:t>。</w:t>
      </w:r>
    </w:p>
    <w:p>
      <w:pPr>
        <w:pStyle w:val="ListParagraph"/>
        <w:numPr>
          <w:ilvl w:val="0"/>
          <w:numId w:val="2"/>
        </w:numPr>
        <w:tabs>
          <w:tab w:pos="1083" w:val="left" w:leader="none"/>
        </w:tabs>
        <w:spacing w:line="406" w:lineRule="exact" w:before="0" w:after="0"/>
        <w:ind w:left="1082" w:right="0" w:hanging="323"/>
        <w:jc w:val="left"/>
        <w:rPr>
          <w:sz w:val="32"/>
        </w:rPr>
      </w:pPr>
      <w:r>
        <w:rPr>
          <w:sz w:val="32"/>
        </w:rPr>
        <w:t>商品和服务支出</w:t>
      </w:r>
      <w:r>
        <w:rPr>
          <w:spacing w:val="-3"/>
          <w:sz w:val="32"/>
          <w:u w:val="single"/>
        </w:rPr>
        <w:t> </w:t>
      </w:r>
      <w:r>
        <w:rPr>
          <w:sz w:val="32"/>
          <w:u w:val="single"/>
        </w:rPr>
        <w:t>2831176.03</w:t>
      </w:r>
      <w:r>
        <w:rPr>
          <w:sz w:val="32"/>
        </w:rPr>
        <w:t>元，较年初预算数增加</w:t>
      </w:r>
    </w:p>
    <w:p>
      <w:pPr>
        <w:spacing w:line="316" w:lineRule="auto" w:before="130"/>
        <w:ind w:left="120" w:right="118" w:firstLine="0"/>
        <w:jc w:val="left"/>
        <w:rPr>
          <w:sz w:val="32"/>
        </w:rPr>
      </w:pPr>
      <w:r>
        <w:rPr>
          <w:sz w:val="32"/>
          <w:u w:val="single"/>
        </w:rPr>
        <w:t>7876.03 </w:t>
      </w:r>
      <w:r>
        <w:rPr>
          <w:sz w:val="32"/>
        </w:rPr>
        <w:t>元，增长</w:t>
      </w:r>
      <w:r>
        <w:rPr>
          <w:sz w:val="32"/>
          <w:u w:val="single"/>
        </w:rPr>
        <w:t>0.28</w:t>
      </w:r>
      <w:r>
        <w:rPr>
          <w:sz w:val="32"/>
        </w:rPr>
        <w:t> %，主要原因是</w:t>
      </w:r>
      <w:r>
        <w:rPr>
          <w:sz w:val="30"/>
        </w:rPr>
        <w:t>２０１８年新建１２３ ０９检察服务中心及未成年人办案区，相应办公耗材支出增加</w:t>
      </w:r>
      <w:r>
        <w:rPr>
          <w:sz w:val="32"/>
        </w:rPr>
        <w:t>； 较上年决算数增加</w:t>
      </w:r>
      <w:r>
        <w:rPr>
          <w:sz w:val="32"/>
          <w:u w:val="single"/>
        </w:rPr>
        <w:t>75918.66</w:t>
      </w:r>
      <w:r>
        <w:rPr>
          <w:sz w:val="32"/>
        </w:rPr>
        <w:t>元，增长</w:t>
      </w:r>
      <w:r>
        <w:rPr>
          <w:sz w:val="32"/>
          <w:u w:val="single"/>
        </w:rPr>
        <w:t>2.76%</w:t>
      </w:r>
      <w:r>
        <w:rPr>
          <w:sz w:val="32"/>
        </w:rPr>
        <w:t>。</w:t>
      </w:r>
    </w:p>
    <w:p>
      <w:pPr>
        <w:pStyle w:val="ListParagraph"/>
        <w:numPr>
          <w:ilvl w:val="0"/>
          <w:numId w:val="2"/>
        </w:numPr>
        <w:tabs>
          <w:tab w:pos="1104" w:val="left" w:leader="none"/>
        </w:tabs>
        <w:spacing w:line="316" w:lineRule="auto" w:before="0" w:after="0"/>
        <w:ind w:left="120" w:right="280" w:firstLine="640"/>
        <w:jc w:val="both"/>
        <w:rPr>
          <w:sz w:val="32"/>
        </w:rPr>
      </w:pPr>
      <w:r>
        <w:rPr>
          <w:spacing w:val="24"/>
          <w:w w:val="95"/>
          <w:sz w:val="32"/>
        </w:rPr>
        <w:t>对个人和家庭的补助</w:t>
      </w:r>
      <w:r>
        <w:rPr>
          <w:spacing w:val="4"/>
          <w:w w:val="95"/>
          <w:sz w:val="32"/>
        </w:rPr>
        <w:t>24765</w:t>
      </w:r>
      <w:r>
        <w:rPr>
          <w:spacing w:val="21"/>
          <w:w w:val="95"/>
          <w:sz w:val="32"/>
        </w:rPr>
        <w:t>元，较年初预算数减少</w:t>
      </w:r>
      <w:r>
        <w:rPr>
          <w:spacing w:val="21"/>
          <w:sz w:val="32"/>
          <w:u w:val="single"/>
        </w:rPr>
        <w:t>29635</w:t>
      </w:r>
      <w:r>
        <w:rPr>
          <w:spacing w:val="7"/>
          <w:sz w:val="32"/>
        </w:rPr>
        <w:t>元，下降</w:t>
      </w:r>
      <w:r>
        <w:rPr>
          <w:sz w:val="32"/>
          <w:u w:val="single"/>
        </w:rPr>
        <w:t>54.48</w:t>
      </w:r>
      <w:r>
        <w:rPr>
          <w:spacing w:val="2"/>
          <w:sz w:val="32"/>
        </w:rPr>
        <w:t>%，主要原因是退休人员支出减少；较上年决算数减少</w:t>
      </w:r>
      <w:r>
        <w:rPr>
          <w:spacing w:val="2"/>
          <w:sz w:val="32"/>
          <w:u w:val="single"/>
        </w:rPr>
        <w:t>1046955</w:t>
      </w:r>
      <w:r>
        <w:rPr>
          <w:spacing w:val="2"/>
          <w:sz w:val="32"/>
        </w:rPr>
        <w:t>元，下降</w:t>
      </w:r>
      <w:r>
        <w:rPr>
          <w:spacing w:val="2"/>
          <w:sz w:val="32"/>
          <w:u w:val="single"/>
        </w:rPr>
        <w:t>97.69%</w:t>
      </w:r>
      <w:r>
        <w:rPr>
          <w:spacing w:val="2"/>
          <w:sz w:val="32"/>
        </w:rPr>
        <w:t>。</w:t>
      </w:r>
    </w:p>
    <w:p>
      <w:pPr>
        <w:pStyle w:val="ListParagraph"/>
        <w:numPr>
          <w:ilvl w:val="0"/>
          <w:numId w:val="2"/>
        </w:numPr>
        <w:tabs>
          <w:tab w:pos="1097" w:val="left" w:leader="none"/>
        </w:tabs>
        <w:spacing w:line="316" w:lineRule="auto" w:before="0" w:after="0"/>
        <w:ind w:left="120" w:right="278" w:firstLine="640"/>
        <w:jc w:val="both"/>
        <w:rPr>
          <w:sz w:val="32"/>
        </w:rPr>
      </w:pPr>
      <w:r>
        <w:rPr>
          <w:spacing w:val="17"/>
          <w:w w:val="95"/>
          <w:sz w:val="32"/>
        </w:rPr>
        <w:t>其他资本性支出</w:t>
      </w:r>
      <w:r>
        <w:rPr>
          <w:spacing w:val="3"/>
          <w:w w:val="95"/>
          <w:sz w:val="32"/>
        </w:rPr>
        <w:t>22821</w:t>
      </w:r>
      <w:r>
        <w:rPr>
          <w:spacing w:val="17"/>
          <w:w w:val="95"/>
          <w:sz w:val="32"/>
        </w:rPr>
        <w:t>元，较年初预算数增加</w:t>
      </w:r>
      <w:r>
        <w:rPr>
          <w:spacing w:val="-3"/>
          <w:w w:val="95"/>
          <w:sz w:val="32"/>
          <w:u w:val="single"/>
        </w:rPr>
        <w:t>22821 </w:t>
      </w:r>
      <w:r>
        <w:rPr>
          <w:spacing w:val="6"/>
          <w:sz w:val="32"/>
        </w:rPr>
        <w:t>元，增长</w:t>
      </w:r>
      <w:r>
        <w:rPr>
          <w:spacing w:val="-15"/>
          <w:sz w:val="32"/>
          <w:u w:val="single"/>
        </w:rPr>
        <w:t> </w:t>
      </w:r>
      <w:r>
        <w:rPr>
          <w:spacing w:val="2"/>
          <w:sz w:val="32"/>
          <w:u w:val="single"/>
        </w:rPr>
        <w:t>100</w:t>
      </w:r>
      <w:r>
        <w:rPr>
          <w:spacing w:val="3"/>
          <w:sz w:val="32"/>
        </w:rPr>
        <w:t>%，主要原因是单位购买档案室防盗门、考勤</w:t>
      </w:r>
      <w:r>
        <w:rPr>
          <w:spacing w:val="-1"/>
          <w:sz w:val="32"/>
        </w:rPr>
        <w:t>机、图书管理系统等；较上年决算数减少</w:t>
      </w:r>
      <w:r>
        <w:rPr>
          <w:spacing w:val="151"/>
          <w:sz w:val="32"/>
          <w:u w:val="single"/>
        </w:rPr>
        <w:t> </w:t>
      </w:r>
      <w:r>
        <w:rPr>
          <w:sz w:val="32"/>
          <w:u w:val="single"/>
        </w:rPr>
        <w:t>54500</w:t>
      </w:r>
      <w:r>
        <w:rPr>
          <w:spacing w:val="-4"/>
          <w:sz w:val="32"/>
        </w:rPr>
        <w:t> 元，下降</w:t>
      </w:r>
      <w:r>
        <w:rPr>
          <w:spacing w:val="-4"/>
          <w:sz w:val="32"/>
          <w:u w:val="single"/>
        </w:rPr>
        <w:t>70.49</w:t>
      </w:r>
      <w:r>
        <w:rPr>
          <w:spacing w:val="-1"/>
          <w:sz w:val="32"/>
        </w:rPr>
        <w:t> %。</w:t>
      </w:r>
    </w:p>
    <w:p>
      <w:pPr>
        <w:pStyle w:val="BodyText"/>
        <w:spacing w:line="405" w:lineRule="exact"/>
        <w:ind w:left="760"/>
        <w:rPr>
          <w:rFonts w:ascii="黑体" w:hAnsi="黑体" w:eastAsia="黑体" w:hint="eastAsia"/>
        </w:rPr>
      </w:pPr>
      <w:bookmarkStart w:name="七、一般公共预算财政拨款“三公”经费支出决算情况说明" w:id="41"/>
      <w:bookmarkEnd w:id="41"/>
      <w:r>
        <w:rPr/>
      </w:r>
      <w:r>
        <w:rPr>
          <w:rFonts w:ascii="黑体" w:hAnsi="黑体" w:eastAsia="黑体" w:hint="eastAsia"/>
        </w:rPr>
        <w:t>七、一般公共预算财政拨款“三公”经费支出决算情况</w:t>
      </w:r>
    </w:p>
    <w:p>
      <w:pPr>
        <w:spacing w:after="0" w:line="405" w:lineRule="exact"/>
        <w:rPr>
          <w:rFonts w:ascii="黑体" w:hAnsi="黑体" w:eastAsia="黑体" w:hint="eastAsia"/>
        </w:rPr>
        <w:sectPr>
          <w:pgSz w:w="11910" w:h="16840"/>
          <w:pgMar w:top="1500" w:bottom="280" w:left="1680" w:right="1520"/>
        </w:sectPr>
      </w:pPr>
    </w:p>
    <w:p>
      <w:pPr>
        <w:pStyle w:val="BodyText"/>
        <w:spacing w:before="35"/>
        <w:ind w:left="120"/>
        <w:rPr>
          <w:rFonts w:ascii="黑体" w:eastAsia="黑体" w:hint="eastAsia"/>
        </w:rPr>
      </w:pPr>
      <w:r>
        <w:rPr>
          <w:rFonts w:ascii="黑体" w:eastAsia="黑体" w:hint="eastAsia"/>
        </w:rPr>
        <w:t>说明</w:t>
      </w:r>
    </w:p>
    <w:p>
      <w:pPr>
        <w:pStyle w:val="Heading4"/>
        <w:spacing w:before="130"/>
      </w:pPr>
      <w:r>
        <w:rPr/>
        <w:t>（一）“三公”经费一般公共预算财政拨款支出决算总</w:t>
      </w:r>
    </w:p>
    <w:p>
      <w:pPr>
        <w:spacing w:before="130"/>
        <w:ind w:left="120" w:right="0" w:firstLine="0"/>
        <w:jc w:val="left"/>
        <w:rPr>
          <w:b/>
          <w:sz w:val="32"/>
        </w:rPr>
      </w:pPr>
      <w:r>
        <w:rPr>
          <w:b/>
          <w:sz w:val="32"/>
        </w:rPr>
        <w:t>体情况说明。</w:t>
      </w:r>
    </w:p>
    <w:p>
      <w:pPr>
        <w:pStyle w:val="BodyText"/>
        <w:tabs>
          <w:tab w:pos="5231" w:val="left" w:leader="none"/>
          <w:tab w:pos="5709" w:val="left" w:leader="none"/>
        </w:tabs>
        <w:spacing w:line="316" w:lineRule="auto" w:before="130"/>
        <w:ind w:left="120" w:right="277" w:firstLine="789"/>
      </w:pPr>
      <w:r>
        <w:rPr/>
        <w:t>2018年度“三公”经费一般公共预算财政拨款支出年初预算为</w:t>
      </w:r>
      <w:r>
        <w:rPr>
          <w:spacing w:val="-2"/>
          <w:u w:val="single"/>
        </w:rPr>
        <w:t> </w:t>
      </w:r>
      <w:r>
        <w:rPr>
          <w:u w:val="single"/>
        </w:rPr>
        <w:t>320000</w:t>
      </w:r>
      <w:r>
        <w:rPr>
          <w:spacing w:val="-4"/>
          <w:u w:val="single"/>
        </w:rPr>
        <w:t> </w:t>
      </w:r>
      <w:r>
        <w:rPr/>
        <w:t>元</w:t>
      </w:r>
      <w:r>
        <w:rPr>
          <w:spacing w:val="-7"/>
        </w:rPr>
        <w:t>，</w:t>
      </w:r>
      <w:r>
        <w:rPr/>
        <w:t>支出决算为</w:t>
      </w:r>
      <w:r>
        <w:rPr>
          <w:u w:val="single"/>
        </w:rPr>
        <w:t> </w:t>
        <w:tab/>
        <w:t>294295.21</w:t>
      </w:r>
      <w:r>
        <w:rPr>
          <w:spacing w:val="-7"/>
          <w:u w:val="single"/>
        </w:rPr>
        <w:t> </w:t>
      </w:r>
      <w:r>
        <w:rPr/>
        <w:t>元</w:t>
      </w:r>
      <w:r>
        <w:rPr>
          <w:spacing w:val="-5"/>
        </w:rPr>
        <w:t>，</w:t>
      </w:r>
      <w:r>
        <w:rPr/>
        <w:t>完成年初预算的</w:t>
      </w:r>
      <w:r>
        <w:rPr>
          <w:spacing w:val="-3"/>
          <w:u w:val="single"/>
        </w:rPr>
        <w:t> </w:t>
      </w:r>
      <w:r>
        <w:rPr>
          <w:u w:val="single"/>
        </w:rPr>
        <w:t>91.97</w:t>
      </w:r>
      <w:r>
        <w:rPr/>
        <w:t>%</w:t>
      </w:r>
      <w:r>
        <w:rPr>
          <w:spacing w:val="-5"/>
        </w:rPr>
        <w:t>。</w:t>
      </w:r>
      <w:r>
        <w:rPr/>
        <w:t>与上年相比</w:t>
      </w:r>
      <w:r>
        <w:rPr>
          <w:spacing w:val="-5"/>
        </w:rPr>
        <w:t>，</w:t>
      </w:r>
      <w:r>
        <w:rPr/>
        <w:t>减少</w:t>
      </w:r>
      <w:r>
        <w:rPr>
          <w:u w:val="single"/>
        </w:rPr>
        <w:t> </w:t>
        <w:tab/>
        <w:t>98571.71</w:t>
      </w:r>
      <w:r>
        <w:rPr>
          <w:spacing w:val="-8"/>
          <w:u w:val="single"/>
        </w:rPr>
        <w:t> </w:t>
      </w:r>
      <w:r>
        <w:rPr/>
        <w:t>元</w:t>
      </w:r>
      <w:r>
        <w:rPr>
          <w:spacing w:val="-3"/>
        </w:rPr>
        <w:t>，</w:t>
      </w:r>
      <w:r>
        <w:rPr/>
        <w:t>下降</w:t>
      </w:r>
    </w:p>
    <w:p>
      <w:pPr>
        <w:pStyle w:val="ListParagraph"/>
        <w:numPr>
          <w:ilvl w:val="1"/>
          <w:numId w:val="3"/>
        </w:numPr>
        <w:tabs>
          <w:tab w:pos="1066" w:val="left" w:leader="none"/>
        </w:tabs>
        <w:spacing w:line="316" w:lineRule="auto" w:before="0" w:after="0"/>
        <w:ind w:left="120" w:right="280" w:firstLine="0"/>
        <w:jc w:val="left"/>
        <w:rPr>
          <w:sz w:val="32"/>
        </w:rPr>
      </w:pPr>
      <w:r>
        <w:rPr>
          <w:sz w:val="32"/>
        </w:rPr>
        <w:t>%，决算数小于年初预算数的主要原因是：1、严格把控执法执勤车辆使用范围，公务用车运行费下降；2、严格</w:t>
      </w:r>
      <w:r>
        <w:rPr>
          <w:spacing w:val="-3"/>
          <w:sz w:val="32"/>
        </w:rPr>
        <w:t>遵守中央八项规定，厉行节约，严格控制出国费、接待费等支出。</w:t>
      </w:r>
    </w:p>
    <w:p>
      <w:pPr>
        <w:pStyle w:val="Heading4"/>
        <w:spacing w:line="316" w:lineRule="auto"/>
        <w:ind w:left="120" w:right="397" w:firstLine="640"/>
      </w:pPr>
      <w:r>
        <w:rPr/>
        <w:t>（二） “三公”经费一般公共预算财政拨款支出决算具体情况说明。</w:t>
      </w:r>
    </w:p>
    <w:p>
      <w:pPr>
        <w:pStyle w:val="BodyText"/>
        <w:tabs>
          <w:tab w:pos="2358" w:val="left" w:leader="none"/>
          <w:tab w:pos="4600" w:val="left" w:leader="none"/>
          <w:tab w:pos="5673" w:val="left" w:leader="none"/>
        </w:tabs>
        <w:spacing w:line="316" w:lineRule="auto"/>
        <w:ind w:left="120" w:right="119" w:firstLine="640"/>
      </w:pPr>
      <w:r>
        <w:rPr/>
        <w:t>2018年</w:t>
      </w:r>
      <w:r>
        <w:rPr>
          <w:spacing w:val="-5"/>
        </w:rPr>
        <w:t>度</w:t>
      </w:r>
      <w:r>
        <w:rPr/>
        <w:t>“三公</w:t>
      </w:r>
      <w:r>
        <w:rPr>
          <w:spacing w:val="-7"/>
        </w:rPr>
        <w:t>”</w:t>
      </w:r>
      <w:r>
        <w:rPr/>
        <w:t>经费一般公共预算财政拨款支出决算中，因公出国（境）费支出占</w:t>
      </w:r>
      <w:r>
        <w:rPr>
          <w:u w:val="single"/>
        </w:rPr>
        <w:t> </w:t>
        <w:tab/>
        <w:t>0</w:t>
      </w:r>
      <w:r>
        <w:rPr>
          <w:spacing w:val="-3"/>
          <w:u w:val="single"/>
        </w:rPr>
        <w:t> </w:t>
      </w:r>
      <w:r>
        <w:rPr/>
        <w:t>%；公务用车购置及运行费支出占</w:t>
      </w:r>
      <w:r>
        <w:rPr>
          <w:u w:val="single"/>
        </w:rPr>
        <w:t> 100</w:t>
        <w:tab/>
      </w:r>
      <w:r>
        <w:rPr>
          <w:spacing w:val="-23"/>
        </w:rPr>
        <w:t>%；</w:t>
      </w:r>
      <w:r>
        <w:rPr/>
        <w:t>公务接待费支出占</w:t>
      </w:r>
      <w:r>
        <w:rPr>
          <w:u w:val="single"/>
        </w:rPr>
        <w:t> </w:t>
        <w:tab/>
        <w:t>0</w:t>
      </w:r>
      <w:r>
        <w:rPr>
          <w:spacing w:val="-85"/>
        </w:rPr>
        <w:t> </w:t>
      </w:r>
      <w:r>
        <w:rPr/>
        <w:t>%</w:t>
      </w:r>
      <w:r>
        <w:rPr>
          <w:spacing w:val="-46"/>
        </w:rPr>
        <w:t>。</w:t>
      </w:r>
      <w:r>
        <w:rPr/>
        <w:t>具体情况如下</w:t>
      </w:r>
      <w:r>
        <w:rPr>
          <w:spacing w:val="-14"/>
        </w:rPr>
        <w:t>：</w:t>
      </w:r>
    </w:p>
    <w:p>
      <w:pPr>
        <w:pStyle w:val="ListParagraph"/>
        <w:numPr>
          <w:ilvl w:val="2"/>
          <w:numId w:val="3"/>
        </w:numPr>
        <w:tabs>
          <w:tab w:pos="1099" w:val="left" w:leader="none"/>
        </w:tabs>
        <w:spacing w:line="316" w:lineRule="auto" w:before="0" w:after="0"/>
        <w:ind w:left="120" w:right="278" w:firstLine="655"/>
        <w:jc w:val="left"/>
        <w:rPr>
          <w:sz w:val="32"/>
        </w:rPr>
      </w:pPr>
      <w:r>
        <w:rPr>
          <w:b/>
          <w:spacing w:val="-2"/>
          <w:sz w:val="32"/>
        </w:rPr>
        <w:t>因公出国</w:t>
      </w:r>
      <w:r>
        <w:rPr>
          <w:b/>
          <w:sz w:val="32"/>
        </w:rPr>
        <w:t>（境</w:t>
      </w:r>
      <w:r>
        <w:rPr>
          <w:b/>
          <w:spacing w:val="-10"/>
          <w:sz w:val="32"/>
        </w:rPr>
        <w:t>）</w:t>
      </w:r>
      <w:r>
        <w:rPr>
          <w:b/>
          <w:spacing w:val="-5"/>
          <w:sz w:val="32"/>
        </w:rPr>
        <w:t>费。</w:t>
      </w:r>
      <w:r>
        <w:rPr>
          <w:sz w:val="32"/>
        </w:rPr>
        <w:t>年初预算为</w:t>
      </w:r>
      <w:r>
        <w:rPr>
          <w:spacing w:val="-7"/>
          <w:sz w:val="32"/>
          <w:u w:val="single"/>
        </w:rPr>
        <w:t> </w:t>
      </w:r>
      <w:r>
        <w:rPr>
          <w:sz w:val="32"/>
          <w:u w:val="single"/>
        </w:rPr>
        <w:t>0</w:t>
      </w:r>
      <w:r>
        <w:rPr>
          <w:spacing w:val="-4"/>
          <w:sz w:val="32"/>
        </w:rPr>
        <w:t> 元，支出决算为</w:t>
      </w:r>
      <w:r>
        <w:rPr>
          <w:sz w:val="32"/>
          <w:u w:val="single"/>
        </w:rPr>
        <w:t>0 </w:t>
      </w:r>
      <w:r>
        <w:rPr>
          <w:sz w:val="32"/>
        </w:rPr>
        <w:t>元；与上年决算支出数一致。</w:t>
      </w:r>
    </w:p>
    <w:p>
      <w:pPr>
        <w:pStyle w:val="ListParagraph"/>
        <w:numPr>
          <w:ilvl w:val="2"/>
          <w:numId w:val="3"/>
        </w:numPr>
        <w:tabs>
          <w:tab w:pos="1071" w:val="left" w:leader="none"/>
          <w:tab w:pos="2039" w:val="left" w:leader="none"/>
          <w:tab w:pos="2591" w:val="left" w:leader="none"/>
          <w:tab w:pos="3479" w:val="left" w:leader="none"/>
          <w:tab w:pos="5080" w:val="left" w:leader="none"/>
          <w:tab w:pos="5548" w:val="left" w:leader="none"/>
          <w:tab w:pos="7163" w:val="left" w:leader="none"/>
          <w:tab w:pos="8103" w:val="left" w:leader="none"/>
        </w:tabs>
        <w:spacing w:line="316" w:lineRule="auto" w:before="0" w:after="0"/>
        <w:ind w:left="120" w:right="119" w:firstLine="626"/>
        <w:jc w:val="left"/>
        <w:rPr>
          <w:sz w:val="32"/>
        </w:rPr>
      </w:pPr>
      <w:r>
        <w:rPr>
          <w:b/>
          <w:sz w:val="32"/>
        </w:rPr>
        <w:t>公务用车购置及运行维护费。</w:t>
      </w:r>
      <w:r>
        <w:rPr>
          <w:sz w:val="32"/>
        </w:rPr>
        <w:t>年初预算为</w:t>
      </w:r>
      <w:r>
        <w:rPr>
          <w:sz w:val="32"/>
          <w:u w:val="single"/>
        </w:rPr>
        <w:t> </w:t>
        <w:tab/>
        <w:t>300000</w:t>
      </w:r>
      <w:r>
        <w:rPr>
          <w:sz w:val="32"/>
        </w:rPr>
        <w:t> 元</w:t>
      </w:r>
      <w:r>
        <w:rPr>
          <w:spacing w:val="-87"/>
          <w:sz w:val="32"/>
        </w:rPr>
        <w:t>，</w:t>
      </w:r>
      <w:r>
        <w:rPr>
          <w:sz w:val="32"/>
        </w:rPr>
        <w:t>支出决算为</w:t>
      </w:r>
      <w:r>
        <w:rPr>
          <w:sz w:val="32"/>
          <w:u w:val="single"/>
        </w:rPr>
        <w:t> </w:t>
        <w:tab/>
        <w:t>294295.21</w:t>
      </w:r>
      <w:r>
        <w:rPr>
          <w:spacing w:val="-5"/>
          <w:sz w:val="32"/>
        </w:rPr>
        <w:t> </w:t>
      </w:r>
      <w:r>
        <w:rPr>
          <w:sz w:val="32"/>
        </w:rPr>
        <w:t>元</w:t>
      </w:r>
      <w:r>
        <w:rPr>
          <w:spacing w:val="-87"/>
          <w:sz w:val="32"/>
        </w:rPr>
        <w:t>，</w:t>
      </w:r>
      <w:r>
        <w:rPr>
          <w:sz w:val="32"/>
        </w:rPr>
        <w:t>完成年初预算的</w:t>
      </w:r>
      <w:r>
        <w:rPr>
          <w:sz w:val="32"/>
          <w:u w:val="single"/>
        </w:rPr>
        <w:t>98.10</w:t>
        <w:tab/>
      </w:r>
      <w:r>
        <w:rPr>
          <w:spacing w:val="-8"/>
          <w:sz w:val="32"/>
        </w:rPr>
        <w:t>%； </w:t>
      </w:r>
      <w:r>
        <w:rPr>
          <w:sz w:val="32"/>
        </w:rPr>
        <w:t>比上年减少</w:t>
      </w:r>
      <w:r>
        <w:rPr>
          <w:spacing w:val="-4"/>
          <w:sz w:val="32"/>
          <w:u w:val="single"/>
        </w:rPr>
        <w:t> </w:t>
      </w:r>
      <w:r>
        <w:rPr>
          <w:sz w:val="32"/>
          <w:u w:val="single"/>
        </w:rPr>
        <w:t>83435.71</w:t>
        <w:tab/>
      </w:r>
      <w:r>
        <w:rPr>
          <w:sz w:val="32"/>
        </w:rPr>
        <w:t>元，下降</w:t>
      </w:r>
      <w:r>
        <w:rPr>
          <w:sz w:val="32"/>
          <w:u w:val="single"/>
        </w:rPr>
        <w:t> </w:t>
        <w:tab/>
        <w:t>22.09</w:t>
      </w:r>
      <w:r>
        <w:rPr>
          <w:spacing w:val="-18"/>
          <w:sz w:val="32"/>
        </w:rPr>
        <w:t> </w:t>
      </w:r>
      <w:r>
        <w:rPr>
          <w:sz w:val="32"/>
        </w:rPr>
        <w:t>%。决算数小于年初预算数的主要原因是严格控制执法执勤车辆的使用</w:t>
      </w:r>
      <w:r>
        <w:rPr>
          <w:spacing w:val="-15"/>
          <w:sz w:val="32"/>
        </w:rPr>
        <w:t>，</w:t>
      </w:r>
      <w:r>
        <w:rPr>
          <w:sz w:val="32"/>
        </w:rPr>
        <w:t>厉行节约</w:t>
      </w:r>
      <w:r>
        <w:rPr>
          <w:spacing w:val="-5"/>
          <w:sz w:val="32"/>
        </w:rPr>
        <w:t>。</w:t>
      </w:r>
      <w:r>
        <w:rPr>
          <w:sz w:val="32"/>
        </w:rPr>
        <w:t>其中</w:t>
      </w:r>
      <w:r>
        <w:rPr>
          <w:spacing w:val="-5"/>
          <w:sz w:val="32"/>
        </w:rPr>
        <w:t>：</w:t>
      </w:r>
      <w:r>
        <w:rPr>
          <w:sz w:val="32"/>
        </w:rPr>
        <w:t>公务用车购置费支出为</w:t>
      </w:r>
      <w:r>
        <w:rPr>
          <w:sz w:val="32"/>
          <w:u w:val="single"/>
        </w:rPr>
        <w:t> </w:t>
        <w:tab/>
        <w:t>0</w:t>
      </w:r>
      <w:r>
        <w:rPr>
          <w:spacing w:val="-2"/>
          <w:sz w:val="32"/>
        </w:rPr>
        <w:t> </w:t>
      </w:r>
      <w:r>
        <w:rPr>
          <w:sz w:val="32"/>
        </w:rPr>
        <w:t>元</w:t>
      </w:r>
      <w:r>
        <w:rPr>
          <w:spacing w:val="-3"/>
          <w:sz w:val="32"/>
        </w:rPr>
        <w:t>，</w:t>
      </w:r>
      <w:r>
        <w:rPr>
          <w:sz w:val="32"/>
        </w:rPr>
        <w:t>公务用车运行维护费支出</w:t>
      </w:r>
      <w:r>
        <w:rPr>
          <w:sz w:val="32"/>
          <w:u w:val="single"/>
        </w:rPr>
        <w:t> </w:t>
        <w:tab/>
        <w:t>294295.21</w:t>
      </w:r>
      <w:r>
        <w:rPr>
          <w:spacing w:val="-7"/>
          <w:sz w:val="32"/>
        </w:rPr>
        <w:t> </w:t>
      </w:r>
      <w:r>
        <w:rPr>
          <w:sz w:val="32"/>
        </w:rPr>
        <w:t>元</w:t>
      </w:r>
      <w:r>
        <w:rPr>
          <w:spacing w:val="-15"/>
          <w:sz w:val="32"/>
        </w:rPr>
        <w:t>，</w:t>
      </w:r>
      <w:r>
        <w:rPr>
          <w:sz w:val="32"/>
        </w:rPr>
        <w:t>主要用于执法执勤车辆油款支出</w:t>
      </w:r>
      <w:r>
        <w:rPr>
          <w:spacing w:val="-5"/>
          <w:sz w:val="32"/>
        </w:rPr>
        <w:t>、</w:t>
      </w:r>
      <w:r>
        <w:rPr>
          <w:sz w:val="32"/>
        </w:rPr>
        <w:t>车辆常规维修保养及车辆保险购买等</w:t>
      </w:r>
      <w:r>
        <w:rPr>
          <w:spacing w:val="-7"/>
          <w:sz w:val="32"/>
        </w:rPr>
        <w:t>。</w:t>
      </w:r>
      <w:r>
        <w:rPr>
          <w:sz w:val="32"/>
        </w:rPr>
        <w:t>一般公共预算财政拨款开支的公务用车购置数11辆，公务用车保有量为11</w:t>
      </w:r>
    </w:p>
    <w:p>
      <w:pPr>
        <w:spacing w:after="0" w:line="316" w:lineRule="auto"/>
        <w:jc w:val="left"/>
        <w:rPr>
          <w:sz w:val="32"/>
        </w:rPr>
        <w:sectPr>
          <w:pgSz w:w="11910" w:h="16840"/>
          <w:pgMar w:top="1500" w:bottom="280" w:left="1680" w:right="1520"/>
        </w:sectPr>
      </w:pPr>
    </w:p>
    <w:p>
      <w:pPr>
        <w:pStyle w:val="BodyText"/>
        <w:spacing w:before="35"/>
        <w:ind w:left="120"/>
      </w:pPr>
      <w:r>
        <w:rPr/>
        <w:t>辆。</w:t>
      </w:r>
    </w:p>
    <w:p>
      <w:pPr>
        <w:pStyle w:val="ListParagraph"/>
        <w:numPr>
          <w:ilvl w:val="2"/>
          <w:numId w:val="3"/>
        </w:numPr>
        <w:tabs>
          <w:tab w:pos="1071" w:val="left" w:leader="none"/>
        </w:tabs>
        <w:spacing w:line="316" w:lineRule="auto" w:before="130" w:after="0"/>
        <w:ind w:left="120" w:right="278" w:firstLine="626"/>
        <w:jc w:val="both"/>
        <w:rPr>
          <w:sz w:val="32"/>
        </w:rPr>
      </w:pPr>
      <w:r>
        <w:rPr>
          <w:b/>
          <w:sz w:val="32"/>
        </w:rPr>
        <w:t>公务接待费。</w:t>
      </w:r>
      <w:r>
        <w:rPr>
          <w:sz w:val="32"/>
        </w:rPr>
        <w:t>年初预算为</w:t>
      </w:r>
      <w:r>
        <w:rPr>
          <w:spacing w:val="-3"/>
          <w:sz w:val="32"/>
          <w:u w:val="single"/>
        </w:rPr>
        <w:t> </w:t>
      </w:r>
      <w:r>
        <w:rPr>
          <w:sz w:val="32"/>
          <w:u w:val="single"/>
        </w:rPr>
        <w:t>20000</w:t>
      </w:r>
      <w:r>
        <w:rPr>
          <w:spacing w:val="16"/>
          <w:sz w:val="32"/>
        </w:rPr>
        <w:t> 元，支出决算为</w:t>
      </w:r>
      <w:r>
        <w:rPr>
          <w:spacing w:val="-3"/>
          <w:sz w:val="32"/>
          <w:u w:val="single"/>
        </w:rPr>
        <w:t> </w:t>
      </w:r>
      <w:r>
        <w:rPr>
          <w:sz w:val="32"/>
          <w:u w:val="single"/>
        </w:rPr>
        <w:t>0 </w:t>
      </w:r>
      <w:r>
        <w:rPr>
          <w:sz w:val="32"/>
        </w:rPr>
        <w:t>元；比上年减少</w:t>
      </w:r>
      <w:r>
        <w:rPr>
          <w:spacing w:val="-2"/>
          <w:sz w:val="32"/>
          <w:u w:val="single"/>
        </w:rPr>
        <w:t> </w:t>
      </w:r>
      <w:r>
        <w:rPr>
          <w:sz w:val="32"/>
          <w:u w:val="single"/>
        </w:rPr>
        <w:t>15136</w:t>
      </w:r>
      <w:r>
        <w:rPr>
          <w:spacing w:val="-2"/>
          <w:sz w:val="32"/>
        </w:rPr>
        <w:t> 元，下降</w:t>
      </w:r>
      <w:r>
        <w:rPr>
          <w:spacing w:val="157"/>
          <w:sz w:val="32"/>
          <w:u w:val="single"/>
        </w:rPr>
        <w:t> </w:t>
      </w:r>
      <w:r>
        <w:rPr>
          <w:sz w:val="32"/>
          <w:u w:val="single"/>
        </w:rPr>
        <w:t>100</w:t>
      </w:r>
      <w:r>
        <w:rPr>
          <w:spacing w:val="-4"/>
          <w:sz w:val="32"/>
        </w:rPr>
        <w:t> %。决算数小于年初</w:t>
      </w:r>
      <w:r>
        <w:rPr>
          <w:spacing w:val="-6"/>
          <w:w w:val="95"/>
          <w:sz w:val="32"/>
        </w:rPr>
        <w:t>预算数的主要原因是严格遵守中央八项规定，厉行节约，严 </w:t>
      </w:r>
      <w:r>
        <w:rPr>
          <w:spacing w:val="-6"/>
          <w:sz w:val="32"/>
        </w:rPr>
        <w:t>控三公经费支出。</w:t>
      </w:r>
    </w:p>
    <w:p>
      <w:pPr>
        <w:pStyle w:val="BodyText"/>
        <w:spacing w:line="405" w:lineRule="exact"/>
        <w:ind w:left="760"/>
        <w:rPr>
          <w:rFonts w:ascii="黑体" w:eastAsia="黑体" w:hint="eastAsia"/>
        </w:rPr>
      </w:pPr>
      <w:bookmarkStart w:name="    八、政府性基金预算财政拨款收入支出决算情况说明" w:id="42"/>
      <w:bookmarkEnd w:id="42"/>
      <w:r>
        <w:rPr/>
      </w:r>
      <w:r>
        <w:rPr>
          <w:rFonts w:ascii="黑体" w:eastAsia="黑体" w:hint="eastAsia"/>
        </w:rPr>
        <w:t>八、政府性基金预算财政拨款收入支出决算情况说明</w:t>
      </w:r>
    </w:p>
    <w:p>
      <w:pPr>
        <w:pStyle w:val="BodyText"/>
        <w:tabs>
          <w:tab w:pos="2679" w:val="left" w:leader="none"/>
        </w:tabs>
        <w:spacing w:line="316" w:lineRule="auto" w:before="130"/>
        <w:ind w:left="120" w:right="425" w:firstLine="640"/>
      </w:pPr>
      <w:r>
        <w:rPr/>
        <w:t>2018年度政府性基金预算财政拨款年初结转和结余</w:t>
      </w:r>
      <w:r>
        <w:rPr>
          <w:u w:val="single"/>
        </w:rPr>
        <w:t>0</w:t>
      </w:r>
      <w:r>
        <w:rPr/>
        <w:t> 元，本年收入</w:t>
      </w:r>
      <w:r>
        <w:rPr>
          <w:spacing w:val="-1"/>
          <w:u w:val="single"/>
        </w:rPr>
        <w:t> </w:t>
      </w:r>
      <w:r>
        <w:rPr>
          <w:u w:val="single"/>
        </w:rPr>
        <w:t>0</w:t>
        <w:tab/>
      </w:r>
      <w:r>
        <w:rPr/>
        <w:t>元，本年支出</w:t>
      </w:r>
      <w:r>
        <w:rPr>
          <w:spacing w:val="-4"/>
          <w:u w:val="single"/>
        </w:rPr>
        <w:t> </w:t>
      </w:r>
      <w:r>
        <w:rPr>
          <w:u w:val="single"/>
        </w:rPr>
        <w:t>0</w:t>
      </w:r>
      <w:r>
        <w:rPr>
          <w:spacing w:val="-1"/>
          <w:u w:val="single"/>
        </w:rPr>
        <w:t> </w:t>
      </w:r>
      <w:r>
        <w:rPr/>
        <w:t>元，年末结转和结余</w:t>
      </w:r>
      <w:r>
        <w:rPr>
          <w:spacing w:val="-4"/>
          <w:u w:val="single"/>
        </w:rPr>
        <w:t> </w:t>
      </w:r>
      <w:r>
        <w:rPr>
          <w:u w:val="single"/>
        </w:rPr>
        <w:t>0</w:t>
      </w:r>
    </w:p>
    <w:p>
      <w:pPr>
        <w:pStyle w:val="BodyText"/>
        <w:spacing w:line="316" w:lineRule="auto"/>
        <w:ind w:left="120" w:right="119"/>
      </w:pPr>
      <w:r>
        <w:rPr/>
        <w:t>元，较上年决算数增加（减少）</w:t>
      </w:r>
      <w:r>
        <w:rPr>
          <w:u w:val="single"/>
        </w:rPr>
        <w:t> 0 </w:t>
      </w:r>
      <w:r>
        <w:rPr/>
        <w:t>元，增长（下降）</w:t>
      </w:r>
      <w:r>
        <w:rPr>
          <w:u w:val="single"/>
        </w:rPr>
        <w:t> 0</w:t>
      </w:r>
      <w:r>
        <w:rPr>
          <w:spacing w:val="-6"/>
        </w:rPr>
        <w:t> %， 主要原因是：因单位性质，我院无政府性基金款项，故该项数据为0。</w:t>
      </w:r>
    </w:p>
    <w:p>
      <w:pPr>
        <w:pStyle w:val="BodyText"/>
        <w:spacing w:line="406" w:lineRule="exact"/>
        <w:ind w:left="760"/>
        <w:rPr>
          <w:rFonts w:ascii="黑体" w:eastAsia="黑体" w:hint="eastAsia"/>
        </w:rPr>
      </w:pPr>
      <w:bookmarkStart w:name="    九、其他重要事项的情况说明" w:id="43"/>
      <w:bookmarkEnd w:id="43"/>
      <w:r>
        <w:rPr/>
      </w:r>
      <w:r>
        <w:rPr>
          <w:rFonts w:ascii="黑体" w:eastAsia="黑体" w:hint="eastAsia"/>
        </w:rPr>
        <w:t>九、其他重要事项的情况说明</w:t>
      </w:r>
    </w:p>
    <w:p>
      <w:pPr>
        <w:pStyle w:val="Heading4"/>
        <w:spacing w:line="316" w:lineRule="auto" w:before="127"/>
        <w:ind w:left="120" w:right="273" w:firstLine="640"/>
        <w:jc w:val="both"/>
      </w:pPr>
      <w:r>
        <w:rPr/>
        <w:t>（一）</w:t>
      </w:r>
      <w:bookmarkStart w:name="（一）机关运行经费支出情况说明（此数据应与部门决算中行政单位和参照公务员法管理事" w:id="44"/>
      <w:bookmarkEnd w:id="44"/>
      <w:r>
        <w:rPr>
          <w:spacing w:val="-4"/>
        </w:rPr>
        <w:t>机关运行经费支出情况说明</w:t>
      </w:r>
      <w:r>
        <w:rPr/>
        <w:t>（此数据应与部门决</w:t>
      </w:r>
      <w:r>
        <w:rPr>
          <w:spacing w:val="11"/>
          <w:w w:val="95"/>
        </w:rPr>
        <w:t>算中行政单位和参照公务员法管理事业单位的一般公共预 </w:t>
      </w:r>
      <w:r>
        <w:rPr>
          <w:spacing w:val="11"/>
        </w:rPr>
        <w:t>算财政拨款基本支出中公用经费之和进行核对）</w:t>
      </w:r>
    </w:p>
    <w:p>
      <w:pPr>
        <w:pStyle w:val="BodyText"/>
        <w:spacing w:line="316" w:lineRule="auto"/>
        <w:ind w:left="120" w:right="119" w:firstLine="640"/>
      </w:pPr>
      <w:bookmarkStart w:name="2018年度本部门机关运行经费年初预算为 2823300 元，支出决算为 285" w:id="45"/>
      <w:bookmarkEnd w:id="45"/>
      <w:r>
        <w:rPr/>
      </w:r>
      <w:r>
        <w:rPr/>
        <w:t>2018</w:t>
      </w:r>
      <w:r>
        <w:rPr>
          <w:spacing w:val="21"/>
        </w:rPr>
        <w:t> 年度本部门机关运行经费年初预算为</w:t>
      </w:r>
      <w:r>
        <w:rPr>
          <w:spacing w:val="21"/>
          <w:u w:val="single"/>
        </w:rPr>
        <w:t> </w:t>
      </w:r>
      <w:r>
        <w:rPr>
          <w:u w:val="single"/>
        </w:rPr>
        <w:t>2823300 </w:t>
      </w:r>
      <w:r>
        <w:rPr>
          <w:spacing w:val="-19"/>
        </w:rPr>
        <w:t>元，支出决算为</w:t>
      </w:r>
      <w:r>
        <w:rPr>
          <w:spacing w:val="-19"/>
          <w:u w:val="single"/>
        </w:rPr>
        <w:t> </w:t>
      </w:r>
      <w:r>
        <w:rPr>
          <w:u w:val="single"/>
        </w:rPr>
        <w:t>2857969.03 </w:t>
      </w:r>
      <w:r>
        <w:rPr>
          <w:spacing w:val="-16"/>
        </w:rPr>
        <w:t>元，完成年初预算的</w:t>
      </w:r>
      <w:r>
        <w:rPr>
          <w:spacing w:val="-16"/>
          <w:u w:val="single"/>
        </w:rPr>
        <w:t> </w:t>
      </w:r>
      <w:r>
        <w:rPr>
          <w:u w:val="single"/>
        </w:rPr>
        <w:t>101.23</w:t>
      </w:r>
      <w:r>
        <w:rPr>
          <w:spacing w:val="-28"/>
        </w:rPr>
        <w:t> %； 比上年增加</w:t>
      </w:r>
      <w:r>
        <w:rPr>
          <w:spacing w:val="-28"/>
          <w:u w:val="single"/>
        </w:rPr>
        <w:t> </w:t>
      </w:r>
      <w:r>
        <w:rPr>
          <w:u w:val="single"/>
        </w:rPr>
        <w:t>25390.66 </w:t>
      </w:r>
      <w:r>
        <w:rPr/>
        <w:t>元，增长（下降）</w:t>
      </w:r>
      <w:r>
        <w:rPr>
          <w:u w:val="single"/>
        </w:rPr>
        <w:t> 0.9</w:t>
      </w:r>
      <w:r>
        <w:rPr>
          <w:spacing w:val="-4"/>
        </w:rPr>
        <w:t> %。决算数大</w:t>
      </w:r>
      <w:r>
        <w:rPr>
          <w:spacing w:val="-5"/>
        </w:rPr>
        <w:t>于预算数的主要原因是：部分干警职务晋升以及部分员额检察官等级晋升，随之公务用车补贴上涨。</w:t>
      </w:r>
    </w:p>
    <w:p>
      <w:pPr>
        <w:pStyle w:val="Heading4"/>
        <w:spacing w:line="404" w:lineRule="exact"/>
      </w:pPr>
      <w:bookmarkStart w:name="（二）政府采购情况说明" w:id="46"/>
      <w:bookmarkEnd w:id="46"/>
      <w:r>
        <w:rPr>
          <w:b w:val="0"/>
        </w:rPr>
      </w:r>
      <w:r>
        <w:rPr/>
        <w:t>（二）政府采购情况说明</w:t>
      </w:r>
    </w:p>
    <w:p>
      <w:pPr>
        <w:pStyle w:val="BodyText"/>
        <w:spacing w:line="316" w:lineRule="auto" w:before="127"/>
        <w:ind w:left="120" w:right="277" w:firstLine="640"/>
        <w:jc w:val="both"/>
      </w:pPr>
      <w:r>
        <w:rPr/>
        <w:t>2018</w:t>
      </w:r>
      <w:r>
        <w:rPr>
          <w:spacing w:val="-6"/>
        </w:rPr>
        <w:t> 年度本部门政府采购预算</w:t>
      </w:r>
      <w:r>
        <w:rPr>
          <w:spacing w:val="159"/>
          <w:u w:val="single"/>
        </w:rPr>
        <w:t> </w:t>
      </w:r>
      <w:r>
        <w:rPr>
          <w:u w:val="single"/>
        </w:rPr>
        <w:t>580000 </w:t>
      </w:r>
      <w:r>
        <w:rPr>
          <w:spacing w:val="2"/>
        </w:rPr>
        <w:t>元，支出决算</w:t>
      </w:r>
      <w:r>
        <w:rPr>
          <w:spacing w:val="6"/>
        </w:rPr>
        <w:t>总额</w:t>
      </w:r>
      <w:r>
        <w:rPr>
          <w:spacing w:val="167"/>
          <w:u w:val="single"/>
        </w:rPr>
        <w:t> </w:t>
      </w:r>
      <w:r>
        <w:rPr>
          <w:u w:val="single"/>
        </w:rPr>
        <w:t>558664.20 </w:t>
      </w:r>
      <w:r>
        <w:rPr>
          <w:spacing w:val="6"/>
        </w:rPr>
        <w:t>元，完成年初预算的</w:t>
      </w:r>
      <w:r>
        <w:rPr>
          <w:spacing w:val="167"/>
          <w:u w:val="single"/>
        </w:rPr>
        <w:t> </w:t>
      </w:r>
      <w:r>
        <w:rPr>
          <w:u w:val="single"/>
        </w:rPr>
        <w:t>96.32 </w:t>
      </w:r>
      <w:r>
        <w:rPr>
          <w:spacing w:val="5"/>
        </w:rPr>
        <w:t>%。其中： </w:t>
      </w:r>
      <w:r>
        <w:rPr>
          <w:spacing w:val="11"/>
        </w:rPr>
        <w:t>政府采购货物预算</w:t>
      </w:r>
      <w:r>
        <w:rPr>
          <w:spacing w:val="11"/>
          <w:u w:val="single"/>
        </w:rPr>
        <w:t> </w:t>
      </w:r>
      <w:r>
        <w:rPr>
          <w:u w:val="single"/>
        </w:rPr>
        <w:t>580000</w:t>
      </w:r>
      <w:r>
        <w:rPr>
          <w:spacing w:val="1"/>
        </w:rPr>
        <w:t> 元，支出决算总额</w:t>
      </w:r>
      <w:r>
        <w:rPr>
          <w:spacing w:val="170"/>
          <w:u w:val="single"/>
        </w:rPr>
        <w:t> </w:t>
      </w:r>
      <w:r>
        <w:rPr>
          <w:u w:val="single"/>
        </w:rPr>
        <w:t>558664.20 </w:t>
      </w:r>
      <w:r>
        <w:rPr>
          <w:spacing w:val="6"/>
        </w:rPr>
        <w:t>元，完成年初预算的</w:t>
      </w:r>
      <w:r>
        <w:rPr>
          <w:u w:val="single"/>
        </w:rPr>
        <w:t> 96.32</w:t>
      </w:r>
      <w:r>
        <w:rPr>
          <w:spacing w:val="-1"/>
          <w:u w:val="single"/>
        </w:rPr>
        <w:t>% </w:t>
      </w:r>
      <w:r>
        <w:rPr>
          <w:spacing w:val="7"/>
        </w:rPr>
        <w:t>。政府采购工程预算</w:t>
      </w:r>
      <w:r>
        <w:rPr>
          <w:u w:val="single"/>
        </w:rPr>
        <w:t> 0 </w:t>
      </w:r>
      <w:r>
        <w:rPr>
          <w:spacing w:val="3"/>
        </w:rPr>
        <w:t>元，</w:t>
      </w:r>
    </w:p>
    <w:p>
      <w:pPr>
        <w:spacing w:after="0" w:line="316" w:lineRule="auto"/>
        <w:jc w:val="both"/>
        <w:sectPr>
          <w:pgSz w:w="11910" w:h="16840"/>
          <w:pgMar w:top="1500" w:bottom="280" w:left="1680" w:right="1520"/>
        </w:sectPr>
      </w:pPr>
    </w:p>
    <w:p>
      <w:pPr>
        <w:pStyle w:val="BodyText"/>
        <w:tabs>
          <w:tab w:pos="760" w:val="left" w:leader="none"/>
          <w:tab w:pos="2359" w:val="left" w:leader="none"/>
        </w:tabs>
        <w:spacing w:line="316" w:lineRule="auto" w:before="35"/>
        <w:ind w:left="120" w:right="280"/>
      </w:pPr>
      <w:r>
        <w:rPr/>
        <w:t>支出决算总额</w:t>
      </w:r>
      <w:r>
        <w:rPr>
          <w:u w:val="single"/>
        </w:rPr>
        <w:t> </w:t>
        <w:tab/>
        <w:t>0</w:t>
      </w:r>
      <w:r>
        <w:rPr>
          <w:spacing w:val="-4"/>
          <w:u w:val="single"/>
        </w:rPr>
        <w:t> </w:t>
      </w:r>
      <w:r>
        <w:rPr/>
        <w:t>元</w:t>
      </w:r>
      <w:r>
        <w:rPr>
          <w:spacing w:val="-46"/>
        </w:rPr>
        <w:t>。</w:t>
      </w:r>
      <w:r>
        <w:rPr/>
        <w:t>政府采购服务预算</w:t>
      </w:r>
      <w:r>
        <w:rPr>
          <w:spacing w:val="-4"/>
          <w:u w:val="single"/>
        </w:rPr>
        <w:t> </w:t>
      </w:r>
      <w:r>
        <w:rPr>
          <w:u w:val="single"/>
        </w:rPr>
        <w:t>0</w:t>
      </w:r>
      <w:r>
        <w:rPr>
          <w:spacing w:val="-82"/>
        </w:rPr>
        <w:t> </w:t>
      </w:r>
      <w:r>
        <w:rPr/>
        <w:t>元</w:t>
      </w:r>
      <w:r>
        <w:rPr>
          <w:spacing w:val="-46"/>
        </w:rPr>
        <w:t>，</w:t>
      </w:r>
      <w:r>
        <w:rPr/>
        <w:t>支出决算</w:t>
      </w:r>
      <w:r>
        <w:rPr>
          <w:spacing w:val="-11"/>
        </w:rPr>
        <w:t>总</w:t>
      </w:r>
      <w:r>
        <w:rPr/>
        <w:t>额</w:t>
      </w:r>
      <w:r>
        <w:rPr>
          <w:u w:val="single"/>
        </w:rPr>
        <w:t> </w:t>
        <w:tab/>
        <w:t>0</w:t>
      </w:r>
      <w:r>
        <w:rPr>
          <w:spacing w:val="-2"/>
          <w:u w:val="single"/>
        </w:rPr>
        <w:t> </w:t>
      </w:r>
      <w:r>
        <w:rPr/>
        <w:t>元。</w:t>
      </w:r>
    </w:p>
    <w:p>
      <w:pPr>
        <w:pStyle w:val="Heading4"/>
        <w:spacing w:line="408" w:lineRule="exact"/>
      </w:pPr>
      <w:bookmarkStart w:name="（三）国有资产占有使用情况说明" w:id="47"/>
      <w:bookmarkEnd w:id="47"/>
      <w:r>
        <w:rPr>
          <w:b w:val="0"/>
        </w:rPr>
      </w:r>
      <w:r>
        <w:rPr/>
        <w:t>（三）国有资产占有使用情况说明</w:t>
      </w:r>
    </w:p>
    <w:p>
      <w:pPr>
        <w:pStyle w:val="BodyText"/>
        <w:tabs>
          <w:tab w:pos="2999" w:val="left" w:leader="none"/>
          <w:tab w:pos="7785" w:val="left" w:leader="none"/>
        </w:tabs>
        <w:spacing w:line="316" w:lineRule="auto" w:before="130"/>
        <w:ind w:left="120" w:right="277" w:firstLine="480"/>
      </w:pPr>
      <w:r>
        <w:rPr/>
        <w:t>截至</w:t>
      </w:r>
      <w:r>
        <w:rPr>
          <w:spacing w:val="-81"/>
        </w:rPr>
        <w:t> </w:t>
      </w:r>
      <w:r>
        <w:rPr/>
        <w:t>2018</w:t>
      </w:r>
      <w:r>
        <w:rPr>
          <w:spacing w:val="-81"/>
        </w:rPr>
        <w:t> </w:t>
      </w:r>
      <w:r>
        <w:rPr/>
        <w:t>年</w:t>
      </w:r>
      <w:r>
        <w:rPr>
          <w:spacing w:val="-81"/>
        </w:rPr>
        <w:t> </w:t>
      </w:r>
      <w:r>
        <w:rPr/>
        <w:t>12</w:t>
      </w:r>
      <w:r>
        <w:rPr>
          <w:spacing w:val="-83"/>
        </w:rPr>
        <w:t> </w:t>
      </w:r>
      <w:r>
        <w:rPr/>
        <w:t>月</w:t>
      </w:r>
      <w:r>
        <w:rPr>
          <w:spacing w:val="-81"/>
        </w:rPr>
        <w:t> </w:t>
      </w:r>
      <w:r>
        <w:rPr/>
        <w:t>31</w:t>
      </w:r>
      <w:r>
        <w:rPr>
          <w:spacing w:val="-81"/>
        </w:rPr>
        <w:t> </w:t>
      </w:r>
      <w:r>
        <w:rPr/>
        <w:t>日</w:t>
      </w:r>
      <w:r>
        <w:rPr>
          <w:spacing w:val="-111"/>
        </w:rPr>
        <w:t>，</w:t>
      </w:r>
      <w:r>
        <w:rPr/>
        <w:t>本部</w:t>
      </w:r>
      <w:r>
        <w:rPr>
          <w:spacing w:val="-111"/>
        </w:rPr>
        <w:t>门</w:t>
      </w:r>
      <w:r>
        <w:rPr/>
        <w:t>（单位</w:t>
      </w:r>
      <w:r>
        <w:rPr>
          <w:spacing w:val="-111"/>
        </w:rPr>
        <w:t>）</w:t>
      </w:r>
      <w:r>
        <w:rPr/>
        <w:t>房屋面积</w:t>
      </w:r>
      <w:r>
        <w:rPr>
          <w:u w:val="single"/>
        </w:rPr>
        <w:t> </w:t>
        <w:tab/>
      </w:r>
      <w:r>
        <w:rPr>
          <w:spacing w:val="-4"/>
          <w:u w:val="single"/>
        </w:rPr>
        <w:t>6571 </w:t>
      </w:r>
      <w:r>
        <w:rPr/>
        <w:t>平方米，共有车辆</w:t>
      </w:r>
      <w:r>
        <w:rPr>
          <w:spacing w:val="-4"/>
          <w:u w:val="single"/>
        </w:rPr>
        <w:t> </w:t>
      </w:r>
      <w:r>
        <w:rPr>
          <w:u w:val="single"/>
        </w:rPr>
        <w:t>11</w:t>
      </w:r>
      <w:r>
        <w:rPr>
          <w:spacing w:val="-3"/>
          <w:u w:val="single"/>
        </w:rPr>
        <w:t> </w:t>
      </w:r>
      <w:r>
        <w:rPr/>
        <w:t>辆，均为执法执勤车辆；单价</w:t>
      </w:r>
      <w:r>
        <w:rPr>
          <w:spacing w:val="-80"/>
        </w:rPr>
        <w:t> </w:t>
      </w:r>
      <w:r>
        <w:rPr/>
        <w:t>50</w:t>
      </w:r>
      <w:r>
        <w:rPr>
          <w:spacing w:val="-81"/>
        </w:rPr>
        <w:t> </w:t>
      </w:r>
      <w:r>
        <w:rPr/>
        <w:t>万元以上通用设备</w:t>
      </w:r>
      <w:r>
        <w:rPr>
          <w:spacing w:val="-1"/>
          <w:u w:val="single"/>
        </w:rPr>
        <w:t> </w:t>
      </w:r>
      <w:r>
        <w:rPr>
          <w:u w:val="single"/>
        </w:rPr>
        <w:t>0</w:t>
        <w:tab/>
      </w:r>
      <w:r>
        <w:rPr>
          <w:spacing w:val="-3"/>
        </w:rPr>
        <w:t>台</w:t>
      </w:r>
      <w:r>
        <w:rPr/>
        <w:t>（套</w:t>
      </w:r>
      <w:r>
        <w:rPr>
          <w:spacing w:val="-3"/>
        </w:rPr>
        <w:t>），</w:t>
      </w:r>
      <w:r>
        <w:rPr/>
        <w:t>单价</w:t>
      </w:r>
      <w:r>
        <w:rPr>
          <w:spacing w:val="-84"/>
        </w:rPr>
        <w:t> </w:t>
      </w:r>
      <w:r>
        <w:rPr/>
        <w:t>100</w:t>
      </w:r>
      <w:r>
        <w:rPr>
          <w:spacing w:val="-87"/>
        </w:rPr>
        <w:t> </w:t>
      </w:r>
      <w:r>
        <w:rPr/>
        <w:t>万元（含）以上专用设备</w:t>
      </w:r>
      <w:r>
        <w:rPr>
          <w:u w:val="single"/>
        </w:rPr>
        <w:t> 0</w:t>
      </w:r>
      <w:r>
        <w:rPr>
          <w:spacing w:val="-1"/>
          <w:u w:val="single"/>
        </w:rPr>
        <w:t> </w:t>
      </w:r>
      <w:r>
        <w:rPr/>
        <w:t>台（套）。</w:t>
      </w:r>
    </w:p>
    <w:p>
      <w:pPr>
        <w:pStyle w:val="Heading4"/>
        <w:spacing w:line="405" w:lineRule="exact"/>
      </w:pPr>
      <w:bookmarkStart w:name="（四）预算绩效管理工作开展情况说明" w:id="48"/>
      <w:bookmarkEnd w:id="48"/>
      <w:r>
        <w:rPr>
          <w:b w:val="0"/>
        </w:rPr>
      </w:r>
      <w:r>
        <w:rPr/>
        <w:t>（四）预算绩效管理工作开展情况说明</w:t>
      </w:r>
    </w:p>
    <w:p>
      <w:pPr>
        <w:pStyle w:val="ListParagraph"/>
        <w:numPr>
          <w:ilvl w:val="0"/>
          <w:numId w:val="4"/>
        </w:numPr>
        <w:tabs>
          <w:tab w:pos="1095" w:val="left" w:leader="none"/>
        </w:tabs>
        <w:spacing w:line="316" w:lineRule="auto" w:before="130" w:after="0"/>
        <w:ind w:left="120" w:right="119" w:firstLine="640"/>
        <w:jc w:val="both"/>
        <w:rPr>
          <w:sz w:val="32"/>
        </w:rPr>
      </w:pPr>
      <w:bookmarkStart w:name="1.预算绩效管理工作开展情况。根据预算绩效管理要求，本部门组织对2018年度一般" w:id="49"/>
      <w:bookmarkEnd w:id="49"/>
      <w:r>
        <w:rPr/>
      </w:r>
      <w:bookmarkStart w:name="1.预算绩效管理工作开展情况。根据预算绩效管理要求，本部门组织对2018年度一般" w:id="50"/>
      <w:bookmarkEnd w:id="50"/>
      <w:r>
        <w:rPr>
          <w:b/>
          <w:spacing w:val="14"/>
          <w:sz w:val="32"/>
        </w:rPr>
        <w:t>预算绩效管理工作开展情况。</w:t>
      </w:r>
      <w:r>
        <w:rPr>
          <w:spacing w:val="11"/>
          <w:sz w:val="32"/>
        </w:rPr>
        <w:t>根据预算绩效管理要</w:t>
      </w:r>
      <w:r>
        <w:rPr>
          <w:spacing w:val="-4"/>
          <w:sz w:val="32"/>
        </w:rPr>
        <w:t>求，本部门组织对 </w:t>
      </w:r>
      <w:r>
        <w:rPr>
          <w:sz w:val="32"/>
        </w:rPr>
        <w:t>2018</w:t>
      </w:r>
      <w:r>
        <w:rPr>
          <w:spacing w:val="-3"/>
          <w:sz w:val="32"/>
        </w:rPr>
        <w:t> 年度一般公共预算项目支出全面开</w:t>
      </w:r>
      <w:r>
        <w:rPr>
          <w:spacing w:val="-4"/>
          <w:sz w:val="32"/>
        </w:rPr>
        <w:t>展绩效自评。其中，一级项目</w:t>
      </w:r>
      <w:r>
        <w:rPr>
          <w:spacing w:val="-4"/>
          <w:sz w:val="32"/>
          <w:u w:val="single"/>
        </w:rPr>
        <w:t> </w:t>
      </w:r>
      <w:r>
        <w:rPr>
          <w:sz w:val="32"/>
          <w:u w:val="single"/>
        </w:rPr>
        <w:t>2</w:t>
      </w:r>
      <w:r>
        <w:rPr>
          <w:spacing w:val="-2"/>
          <w:sz w:val="32"/>
        </w:rPr>
        <w:t> 个，二级项目</w:t>
      </w:r>
      <w:r>
        <w:rPr>
          <w:spacing w:val="-4"/>
          <w:sz w:val="32"/>
          <w:u w:val="single"/>
        </w:rPr>
        <w:t> </w:t>
      </w:r>
      <w:r>
        <w:rPr>
          <w:sz w:val="32"/>
          <w:u w:val="single"/>
        </w:rPr>
        <w:t>0</w:t>
      </w:r>
      <w:r>
        <w:rPr>
          <w:spacing w:val="-1"/>
          <w:sz w:val="32"/>
        </w:rPr>
        <w:t> 个，共涉</w:t>
      </w:r>
      <w:r>
        <w:rPr>
          <w:spacing w:val="-22"/>
          <w:sz w:val="32"/>
        </w:rPr>
        <w:t>及资金 </w:t>
      </w:r>
      <w:r>
        <w:rPr>
          <w:sz w:val="32"/>
          <w:u w:val="single"/>
        </w:rPr>
        <w:t>1970000</w:t>
      </w:r>
      <w:r>
        <w:rPr>
          <w:spacing w:val="-14"/>
          <w:sz w:val="32"/>
        </w:rPr>
        <w:t> 元，占一般公共预算项目支出总额的</w:t>
      </w:r>
      <w:r>
        <w:rPr>
          <w:spacing w:val="-4"/>
          <w:sz w:val="32"/>
          <w:u w:val="single"/>
        </w:rPr>
        <w:t> </w:t>
      </w:r>
      <w:r>
        <w:rPr>
          <w:sz w:val="32"/>
          <w:u w:val="single"/>
        </w:rPr>
        <w:t>100</w:t>
      </w:r>
      <w:r>
        <w:rPr>
          <w:spacing w:val="-28"/>
          <w:sz w:val="32"/>
        </w:rPr>
        <w:t> %。</w:t>
      </w:r>
    </w:p>
    <w:p>
      <w:pPr>
        <w:pStyle w:val="ListParagraph"/>
        <w:numPr>
          <w:ilvl w:val="0"/>
          <w:numId w:val="4"/>
        </w:numPr>
        <w:tabs>
          <w:tab w:pos="1083" w:val="left" w:leader="none"/>
        </w:tabs>
        <w:spacing w:line="316" w:lineRule="auto" w:before="0" w:after="0"/>
        <w:ind w:left="120" w:right="273" w:firstLine="640"/>
        <w:jc w:val="both"/>
        <w:rPr>
          <w:sz w:val="32"/>
        </w:rPr>
      </w:pPr>
      <w:bookmarkStart w:name="2.以部门为主体开展的重点项目绩效评价结果。中卫市人民检察院2018年政法转移支" w:id="51"/>
      <w:bookmarkEnd w:id="51"/>
      <w:r>
        <w:rPr/>
      </w:r>
      <w:bookmarkStart w:name="2.以部门为主体开展的重点项目绩效评价结果。中卫市人民检察院2018年政法转移支" w:id="52"/>
      <w:bookmarkEnd w:id="52"/>
      <w:r>
        <w:rPr>
          <w:b/>
          <w:spacing w:val="-2"/>
          <w:sz w:val="32"/>
        </w:rPr>
        <w:t>以部门为主体开展的重点项目绩效评价结果。</w:t>
      </w:r>
      <w:r>
        <w:rPr>
          <w:sz w:val="32"/>
        </w:rPr>
        <w:t>中卫市</w:t>
      </w:r>
      <w:r>
        <w:rPr>
          <w:spacing w:val="-11"/>
          <w:sz w:val="32"/>
        </w:rPr>
        <w:t>人民检察院 </w:t>
      </w:r>
      <w:r>
        <w:rPr>
          <w:sz w:val="32"/>
        </w:rPr>
        <w:t>2018</w:t>
      </w:r>
      <w:r>
        <w:rPr>
          <w:spacing w:val="-4"/>
          <w:sz w:val="32"/>
        </w:rPr>
        <w:t> 年政法转移支付资金项目绩效自评综述：</w:t>
      </w:r>
    </w:p>
    <w:p>
      <w:pPr>
        <w:pStyle w:val="BodyText"/>
        <w:spacing w:line="316" w:lineRule="auto"/>
        <w:ind w:left="120" w:right="277"/>
        <w:jc w:val="both"/>
      </w:pPr>
      <w:r>
        <w:rPr>
          <w:spacing w:val="1"/>
        </w:rPr>
        <w:t>根据年初设定的绩效目标，中卫市人民检察院 </w:t>
      </w:r>
      <w:r>
        <w:rPr/>
        <w:t>2018</w:t>
      </w:r>
      <w:r>
        <w:rPr>
          <w:spacing w:val="-18"/>
        </w:rPr>
        <w:t> 年政法</w:t>
      </w:r>
      <w:r>
        <w:rPr>
          <w:spacing w:val="5"/>
        </w:rPr>
        <w:t>转移支付资金项目绩效自评得分为</w:t>
      </w:r>
      <w:r>
        <w:rPr>
          <w:spacing w:val="41"/>
          <w:u w:val="single"/>
        </w:rPr>
        <w:t> ９６ </w:t>
      </w:r>
      <w:r>
        <w:rPr>
          <w:spacing w:val="4"/>
        </w:rPr>
        <w:t>分。项目全年预算数为</w:t>
      </w:r>
      <w:r>
        <w:rPr>
          <w:spacing w:val="-5"/>
          <w:u w:val="single"/>
        </w:rPr>
        <w:t> </w:t>
      </w:r>
      <w:r>
        <w:rPr>
          <w:u w:val="single"/>
        </w:rPr>
        <w:t>1970000</w:t>
      </w:r>
      <w:r>
        <w:rPr>
          <w:spacing w:val="-28"/>
        </w:rPr>
        <w:t> 元，执行数为 </w:t>
      </w:r>
      <w:r>
        <w:rPr>
          <w:u w:val="single"/>
        </w:rPr>
        <w:t>1884100</w:t>
      </w:r>
      <w:r>
        <w:rPr>
          <w:spacing w:val="-15"/>
        </w:rPr>
        <w:t> 元，完成年初预算的</w:t>
      </w:r>
      <w:r>
        <w:rPr>
          <w:spacing w:val="-15"/>
          <w:u w:val="single"/>
        </w:rPr>
        <w:t>95.64</w:t>
      </w:r>
      <w:r>
        <w:rPr>
          <w:spacing w:val="-6"/>
          <w:u w:val="single"/>
        </w:rPr>
        <w:t> </w:t>
      </w:r>
      <w:r>
        <w:rPr/>
        <w:t>%。主要产出和效果：</w:t>
      </w:r>
      <w:r>
        <w:rPr>
          <w:spacing w:val="2"/>
        </w:rPr>
        <w:t>1</w:t>
      </w:r>
      <w:r>
        <w:rPr/>
        <w:t>.办案业务费。2018</w:t>
      </w:r>
      <w:r>
        <w:rPr>
          <w:spacing w:val="-15"/>
        </w:rPr>
        <w:t> 年办案业</w:t>
      </w:r>
    </w:p>
    <w:p>
      <w:pPr>
        <w:pStyle w:val="BodyText"/>
        <w:spacing w:line="316" w:lineRule="auto"/>
        <w:ind w:left="120" w:right="277"/>
        <w:jc w:val="both"/>
      </w:pPr>
      <w:r>
        <w:rPr>
          <w:spacing w:val="-8"/>
        </w:rPr>
        <w:t>务费支出共计 </w:t>
      </w:r>
      <w:r>
        <w:rPr/>
        <w:t>132.15</w:t>
      </w:r>
      <w:r>
        <w:rPr>
          <w:spacing w:val="-4"/>
        </w:rPr>
        <w:t> 万元。主要用于我院与办理案件</w:t>
      </w:r>
      <w:r>
        <w:rPr>
          <w:spacing w:val="7"/>
        </w:rPr>
        <w:t>（</w:t>
      </w:r>
      <w:r>
        <w:rPr/>
        <w:t>业</w:t>
      </w:r>
      <w:r>
        <w:rPr>
          <w:w w:val="95"/>
        </w:rPr>
        <w:t>务</w:t>
      </w:r>
      <w:r>
        <w:rPr>
          <w:spacing w:val="-3"/>
          <w:w w:val="95"/>
        </w:rPr>
        <w:t>）</w:t>
      </w:r>
      <w:r>
        <w:rPr>
          <w:spacing w:val="-1"/>
          <w:w w:val="95"/>
        </w:rPr>
        <w:t>相关的</w:t>
      </w:r>
      <w:r>
        <w:rPr>
          <w:w w:val="95"/>
        </w:rPr>
        <w:t>（业务</w:t>
      </w:r>
      <w:r>
        <w:rPr>
          <w:spacing w:val="-3"/>
          <w:w w:val="95"/>
        </w:rPr>
        <w:t>）</w:t>
      </w:r>
      <w:r>
        <w:rPr>
          <w:spacing w:val="-1"/>
          <w:w w:val="95"/>
        </w:rPr>
        <w:t>支出。办案业务费弥补了我院办案经费 </w:t>
      </w:r>
      <w:r>
        <w:rPr>
          <w:spacing w:val="-4"/>
        </w:rPr>
        <w:t>的不足，保障了我院充分发挥法律监督职能，有效履行各项</w:t>
      </w:r>
      <w:r>
        <w:rPr>
          <w:spacing w:val="-35"/>
        </w:rPr>
        <w:t>检察职责。</w:t>
      </w:r>
      <w:r>
        <w:rPr/>
        <w:t>2</w:t>
      </w:r>
      <w:r>
        <w:rPr>
          <w:spacing w:val="-23"/>
        </w:rPr>
        <w:t>.业务装备费。</w:t>
      </w:r>
      <w:r>
        <w:rPr/>
        <w:t>2018</w:t>
      </w:r>
      <w:r>
        <w:rPr>
          <w:spacing w:val="-18"/>
        </w:rPr>
        <w:t> 年业务装备费支出共计 </w:t>
      </w:r>
      <w:r>
        <w:rPr/>
        <w:t>56.26 </w:t>
      </w:r>
      <w:r>
        <w:rPr>
          <w:spacing w:val="-4"/>
        </w:rPr>
        <w:t>万元。主要用于信息网络及软件购置更新，办案设备、专用</w:t>
      </w:r>
      <w:r>
        <w:rPr>
          <w:spacing w:val="-22"/>
        </w:rPr>
        <w:t>设备采购。</w:t>
      </w:r>
      <w:r>
        <w:rPr/>
        <w:t>2018</w:t>
      </w:r>
      <w:r>
        <w:rPr>
          <w:spacing w:val="-10"/>
        </w:rPr>
        <w:t> 年我院针对刑事诉讼新要求购置了远程提审</w:t>
      </w:r>
      <w:r>
        <w:rPr>
          <w:spacing w:val="-5"/>
          <w:w w:val="95"/>
        </w:rPr>
        <w:t>系统：该系统通过网络视频、无线传输、远程监控等高科技</w:t>
      </w:r>
    </w:p>
    <w:p>
      <w:pPr>
        <w:spacing w:after="0" w:line="316" w:lineRule="auto"/>
        <w:jc w:val="both"/>
        <w:sectPr>
          <w:pgSz w:w="11910" w:h="16840"/>
          <w:pgMar w:top="1500" w:bottom="280" w:left="1680" w:right="1520"/>
        </w:sectPr>
      </w:pPr>
    </w:p>
    <w:p>
      <w:pPr>
        <w:pStyle w:val="BodyText"/>
        <w:spacing w:line="316" w:lineRule="auto" w:before="35"/>
        <w:ind w:left="120" w:right="119"/>
      </w:pPr>
      <w:r>
        <w:rPr>
          <w:spacing w:val="-4"/>
        </w:rPr>
        <w:t>手段，建立声音、视频远程网络传输，并将整个询问过程进</w:t>
      </w:r>
      <w:r>
        <w:rPr>
          <w:spacing w:val="-16"/>
          <w:w w:val="95"/>
        </w:rPr>
        <w:t>行全程录音录像，制作成光盘保存，有效解决办案效率低下、 </w:t>
      </w:r>
      <w:r>
        <w:rPr>
          <w:spacing w:val="-20"/>
          <w:w w:val="95"/>
        </w:rPr>
        <w:t>司法成本过高的弊端，初步形成了全面全程规范化、网络化、 </w:t>
      </w:r>
      <w:r>
        <w:rPr>
          <w:spacing w:val="-15"/>
        </w:rPr>
        <w:t>智能化的远程提讯模式。结合公益诉讼办案需求，购置了公</w:t>
      </w:r>
      <w:r>
        <w:rPr>
          <w:spacing w:val="-11"/>
        </w:rPr>
        <w:t>益诉讼取证设备，该设备主要用于案件的证据调查、现场勘</w:t>
      </w:r>
      <w:r>
        <w:rPr>
          <w:spacing w:val="-5"/>
        </w:rPr>
        <w:t>查、污染源头的跟踪拍摄等，以提高在办理公益诉讼案件中</w:t>
      </w:r>
      <w:r>
        <w:rPr>
          <w:spacing w:val="-7"/>
        </w:rPr>
        <w:t>发现线索和调查取证的能力。以科技强检为依托，及时更新</w:t>
      </w:r>
      <w:r>
        <w:rPr>
          <w:spacing w:val="-8"/>
        </w:rPr>
        <w:t>各种办公设备与专用设备，为我院各业务部门工作提供坚实</w:t>
      </w:r>
      <w:r>
        <w:rPr>
          <w:spacing w:val="5"/>
        </w:rPr>
        <w:t>的后勤保障。发现的问题及改进措施：1</w:t>
      </w:r>
      <w:r>
        <w:rPr>
          <w:spacing w:val="4"/>
        </w:rPr>
        <w:t>、项目资金支付时</w:t>
      </w:r>
      <w:r>
        <w:rPr>
          <w:spacing w:val="-11"/>
        </w:rPr>
        <w:t>段多集中在 </w:t>
      </w:r>
      <w:r>
        <w:rPr/>
        <w:t>8-12</w:t>
      </w:r>
      <w:r>
        <w:rPr>
          <w:spacing w:val="-10"/>
        </w:rPr>
        <w:t> 月，造成前期支付进度缓慢；</w:t>
      </w:r>
      <w:r>
        <w:rPr>
          <w:spacing w:val="-3"/>
        </w:rPr>
        <w:t>2</w:t>
      </w:r>
      <w:r>
        <w:rPr>
          <w:spacing w:val="-2"/>
        </w:rPr>
        <w:t>、项目资金</w:t>
      </w:r>
      <w:r>
        <w:rPr>
          <w:spacing w:val="-4"/>
        </w:rPr>
        <w:t>使用缺乏规范有序的年初计划，资金使用随意性较大。下一</w:t>
      </w:r>
      <w:r>
        <w:rPr>
          <w:spacing w:val="5"/>
        </w:rPr>
        <w:t>步改进措施：1</w:t>
      </w:r>
      <w:r>
        <w:rPr>
          <w:spacing w:val="4"/>
        </w:rPr>
        <w:t>、制定科学合理的资金支付计划，确保资金</w:t>
      </w:r>
      <w:r>
        <w:rPr>
          <w:spacing w:val="5"/>
        </w:rPr>
        <w:t>支付进度平稳有序的上升；</w:t>
      </w:r>
      <w:r>
        <w:rPr>
          <w:spacing w:val="6"/>
        </w:rPr>
        <w:t>2</w:t>
      </w:r>
      <w:r>
        <w:rPr>
          <w:spacing w:val="4"/>
        </w:rPr>
        <w:t>、与业务部门积极沟通，建立</w:t>
      </w:r>
      <w:r>
        <w:rPr/>
        <w:t>切实可行的项目库，严格按照项目库当年项目范围进行项目资金的规范使用，减少项目资金使用的随意性。</w:t>
      </w:r>
    </w:p>
    <w:p>
      <w:pPr>
        <w:spacing w:after="0" w:line="316" w:lineRule="auto"/>
        <w:sectPr>
          <w:pgSz w:w="11910" w:h="16840"/>
          <w:pgMar w:top="1500" w:bottom="280" w:left="1680" w:right="15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p>
    <w:p>
      <w:pPr>
        <w:pStyle w:val="Heading2"/>
        <w:tabs>
          <w:tab w:pos="2470" w:val="left" w:leader="none"/>
        </w:tabs>
        <w:spacing w:line="796" w:lineRule="exact"/>
        <w:ind w:left="269"/>
        <w:rPr>
          <w:rFonts w:ascii="微软雅黑" w:eastAsia="微软雅黑" w:hint="eastAsia"/>
        </w:rPr>
      </w:pPr>
      <w:bookmarkStart w:name="第四部分  名词解释" w:id="53"/>
      <w:bookmarkEnd w:id="53"/>
      <w:r>
        <w:rPr/>
      </w:r>
      <w:r>
        <w:rPr>
          <w:rFonts w:ascii="微软雅黑" w:eastAsia="微软雅黑" w:hint="eastAsia"/>
        </w:rPr>
        <w:t>第四部分</w:t>
        <w:tab/>
        <w:t>名词解释</w:t>
      </w:r>
    </w:p>
    <w:p>
      <w:pPr>
        <w:pStyle w:val="ListParagraph"/>
        <w:numPr>
          <w:ilvl w:val="1"/>
          <w:numId w:val="4"/>
        </w:numPr>
        <w:tabs>
          <w:tab w:pos="1404" w:val="left" w:leader="none"/>
        </w:tabs>
        <w:spacing w:line="240" w:lineRule="auto" w:before="6" w:after="0"/>
        <w:ind w:left="1404" w:right="0" w:hanging="485"/>
        <w:jc w:val="left"/>
        <w:rPr>
          <w:sz w:val="32"/>
        </w:rPr>
      </w:pPr>
      <w:r>
        <w:rPr>
          <w:sz w:val="32"/>
        </w:rPr>
        <w:t>财政拨款收入：指中央财政当年拨付的资金。</w:t>
      </w:r>
    </w:p>
    <w:p>
      <w:pPr>
        <w:pStyle w:val="ListParagraph"/>
        <w:numPr>
          <w:ilvl w:val="1"/>
          <w:numId w:val="4"/>
        </w:numPr>
        <w:tabs>
          <w:tab w:pos="1402" w:val="left" w:leader="none"/>
        </w:tabs>
        <w:spacing w:line="326" w:lineRule="auto" w:before="149" w:after="0"/>
        <w:ind w:left="120" w:right="280" w:firstLine="799"/>
        <w:jc w:val="left"/>
        <w:rPr>
          <w:sz w:val="32"/>
        </w:rPr>
      </w:pPr>
      <w:r>
        <w:rPr>
          <w:spacing w:val="-3"/>
          <w:w w:val="95"/>
          <w:sz w:val="32"/>
        </w:rPr>
        <w:t>事业收入：指事业单位开展专业业务活动及辅助活 </w:t>
      </w:r>
      <w:r>
        <w:rPr>
          <w:spacing w:val="-3"/>
          <w:sz w:val="32"/>
        </w:rPr>
        <w:t>动所取得的收入。</w:t>
      </w:r>
    </w:p>
    <w:p>
      <w:pPr>
        <w:pStyle w:val="ListParagraph"/>
        <w:numPr>
          <w:ilvl w:val="1"/>
          <w:numId w:val="4"/>
        </w:numPr>
        <w:tabs>
          <w:tab w:pos="1404" w:val="left" w:leader="none"/>
        </w:tabs>
        <w:spacing w:line="326" w:lineRule="auto" w:before="6" w:after="0"/>
        <w:ind w:left="120" w:right="280" w:firstLine="799"/>
        <w:jc w:val="left"/>
        <w:rPr>
          <w:sz w:val="32"/>
        </w:rPr>
      </w:pPr>
      <w:r>
        <w:rPr>
          <w:spacing w:val="-4"/>
          <w:w w:val="95"/>
          <w:sz w:val="32"/>
        </w:rPr>
        <w:t>经营收入：指事业单位在专业业务活动及辅助活动 </w:t>
      </w:r>
      <w:r>
        <w:rPr>
          <w:spacing w:val="-4"/>
          <w:sz w:val="32"/>
        </w:rPr>
        <w:t>之外开展非独立核算经营活动取得的收入。</w:t>
      </w:r>
    </w:p>
    <w:p>
      <w:pPr>
        <w:pStyle w:val="ListParagraph"/>
        <w:numPr>
          <w:ilvl w:val="1"/>
          <w:numId w:val="4"/>
        </w:numPr>
        <w:tabs>
          <w:tab w:pos="1404" w:val="left" w:leader="none"/>
        </w:tabs>
        <w:spacing w:line="328" w:lineRule="auto" w:before="3" w:after="0"/>
        <w:ind w:left="120" w:right="277" w:firstLine="799"/>
        <w:jc w:val="left"/>
        <w:rPr>
          <w:sz w:val="32"/>
        </w:rPr>
      </w:pPr>
      <w:r>
        <w:rPr>
          <w:spacing w:val="-4"/>
          <w:sz w:val="32"/>
        </w:rPr>
        <w:t>其他收入：指除上述“财政拨款收入”、“事业收入”、“经营收入”等以外的收入。</w:t>
      </w:r>
    </w:p>
    <w:p>
      <w:pPr>
        <w:pStyle w:val="ListParagraph"/>
        <w:numPr>
          <w:ilvl w:val="1"/>
          <w:numId w:val="4"/>
        </w:numPr>
        <w:tabs>
          <w:tab w:pos="1404" w:val="left" w:leader="none"/>
        </w:tabs>
        <w:spacing w:line="328" w:lineRule="auto" w:before="0" w:after="0"/>
        <w:ind w:left="120" w:right="280" w:firstLine="799"/>
        <w:jc w:val="left"/>
        <w:rPr>
          <w:sz w:val="32"/>
        </w:rPr>
      </w:pPr>
      <w:r>
        <w:rPr>
          <w:sz w:val="32"/>
        </w:rPr>
        <w:t>用事业基金弥补收支差额：指事业单位在当年的 </w:t>
      </w:r>
      <w:r>
        <w:rPr>
          <w:spacing w:val="-3"/>
          <w:w w:val="95"/>
          <w:sz w:val="32"/>
        </w:rPr>
        <w:t>“财政拨款收入”、“财政拨款结转和结余资金”、“事业 </w:t>
      </w:r>
      <w:r>
        <w:rPr>
          <w:spacing w:val="-4"/>
          <w:w w:val="95"/>
          <w:sz w:val="32"/>
        </w:rPr>
        <w:t>收入”、“经营收入”和“其他收入”不足以安排当年支出 </w:t>
      </w:r>
      <w:r>
        <w:rPr>
          <w:spacing w:val="-6"/>
          <w:sz w:val="32"/>
        </w:rPr>
        <w:t>的情况下，使用以前年度积累的事业基金</w:t>
      </w:r>
      <w:r>
        <w:rPr>
          <w:sz w:val="32"/>
        </w:rPr>
        <w:t>（</w:t>
      </w:r>
      <w:r>
        <w:rPr>
          <w:spacing w:val="-2"/>
          <w:sz w:val="32"/>
        </w:rPr>
        <w:t>事业单位当年收支相抵后按国家规定提取、用于弥补以后年度收支差额的基金）弥补本年度收支缺口的资金。</w:t>
      </w:r>
    </w:p>
    <w:p>
      <w:pPr>
        <w:pStyle w:val="ListParagraph"/>
        <w:numPr>
          <w:ilvl w:val="1"/>
          <w:numId w:val="4"/>
        </w:numPr>
        <w:tabs>
          <w:tab w:pos="1404" w:val="left" w:leader="none"/>
        </w:tabs>
        <w:spacing w:line="328" w:lineRule="auto" w:before="0" w:after="0"/>
        <w:ind w:left="120" w:right="265" w:firstLine="799"/>
        <w:jc w:val="left"/>
        <w:rPr>
          <w:sz w:val="32"/>
        </w:rPr>
      </w:pPr>
      <w:r>
        <w:rPr>
          <w:spacing w:val="-3"/>
          <w:sz w:val="32"/>
        </w:rPr>
        <w:t>年初结转和结余：指以前年度尚未完成、结转到本年仍按原规定用途继续使用的资金和支出预算工作目标已 完成，或由于受政策变化、计划调整等因素影响工作终止， 当年剩余的资金。</w:t>
      </w:r>
    </w:p>
    <w:p>
      <w:pPr>
        <w:spacing w:after="0" w:line="328" w:lineRule="auto"/>
        <w:jc w:val="left"/>
        <w:rPr>
          <w:sz w:val="32"/>
        </w:rPr>
        <w:sectPr>
          <w:pgSz w:w="11910" w:h="16840"/>
          <w:pgMar w:top="1580" w:bottom="280" w:left="1680" w:right="1520"/>
        </w:sectPr>
      </w:pPr>
    </w:p>
    <w:p>
      <w:pPr>
        <w:pStyle w:val="ListParagraph"/>
        <w:numPr>
          <w:ilvl w:val="1"/>
          <w:numId w:val="4"/>
        </w:numPr>
        <w:tabs>
          <w:tab w:pos="1244" w:val="left" w:leader="none"/>
        </w:tabs>
        <w:spacing w:line="326" w:lineRule="auto" w:before="32" w:after="0"/>
        <w:ind w:left="120" w:right="280" w:firstLine="640"/>
        <w:jc w:val="left"/>
        <w:rPr>
          <w:sz w:val="32"/>
        </w:rPr>
      </w:pPr>
      <w:r>
        <w:rPr>
          <w:sz w:val="32"/>
        </w:rPr>
        <w:t>年末结转和结余：指本年度或以前年度预算安排、</w:t>
      </w:r>
      <w:r>
        <w:rPr>
          <w:spacing w:val="-1"/>
          <w:sz w:val="32"/>
        </w:rPr>
        <w:t>因客观条件发生变化无法按原计划实施，需要延迟到以后年度按有关规定继续使用的资金。</w:t>
      </w:r>
    </w:p>
    <w:p>
      <w:pPr>
        <w:pStyle w:val="ListParagraph"/>
        <w:numPr>
          <w:ilvl w:val="1"/>
          <w:numId w:val="4"/>
        </w:numPr>
        <w:tabs>
          <w:tab w:pos="1241" w:val="left" w:leader="none"/>
        </w:tabs>
        <w:spacing w:line="326" w:lineRule="auto" w:before="7" w:after="0"/>
        <w:ind w:left="120" w:right="424" w:firstLine="640"/>
        <w:jc w:val="left"/>
        <w:rPr>
          <w:sz w:val="32"/>
        </w:rPr>
      </w:pPr>
      <w:r>
        <w:rPr>
          <w:sz w:val="32"/>
        </w:rPr>
        <w:t>基本支出：指为保障机构正常运转、完成日常工作任务而发生的人员支出和公用支出。</w:t>
      </w:r>
    </w:p>
    <w:p>
      <w:pPr>
        <w:pStyle w:val="ListParagraph"/>
        <w:numPr>
          <w:ilvl w:val="1"/>
          <w:numId w:val="4"/>
        </w:numPr>
        <w:tabs>
          <w:tab w:pos="1083" w:val="left" w:leader="none"/>
        </w:tabs>
        <w:spacing w:line="328" w:lineRule="auto" w:before="3" w:after="0"/>
        <w:ind w:left="120" w:right="277" w:firstLine="640"/>
        <w:jc w:val="left"/>
        <w:rPr>
          <w:sz w:val="32"/>
        </w:rPr>
      </w:pPr>
      <w:r>
        <w:rPr>
          <w:spacing w:val="-3"/>
          <w:sz w:val="32"/>
        </w:rPr>
        <w:t>项目支出：指在基本支出之外为完成特定行政任务和事业发展目标所发生的支出。</w:t>
      </w:r>
    </w:p>
    <w:p>
      <w:pPr>
        <w:pStyle w:val="ListParagraph"/>
        <w:numPr>
          <w:ilvl w:val="1"/>
          <w:numId w:val="4"/>
        </w:numPr>
        <w:tabs>
          <w:tab w:pos="1251" w:val="left" w:leader="none"/>
        </w:tabs>
        <w:spacing w:line="326" w:lineRule="auto" w:before="0" w:after="0"/>
        <w:ind w:left="120" w:right="277" w:firstLine="640"/>
        <w:jc w:val="left"/>
        <w:rPr>
          <w:sz w:val="32"/>
        </w:rPr>
      </w:pPr>
      <w:r>
        <w:rPr>
          <w:spacing w:val="6"/>
          <w:w w:val="95"/>
          <w:sz w:val="32"/>
        </w:rPr>
        <w:t>经营支出：指事业单位在专业业务活动及其辅助活 </w:t>
      </w:r>
      <w:r>
        <w:rPr>
          <w:spacing w:val="6"/>
          <w:sz w:val="32"/>
        </w:rPr>
        <w:t>动之外开展非独立核算经营活动发生的支出。</w:t>
      </w:r>
    </w:p>
    <w:p>
      <w:pPr>
        <w:pStyle w:val="ListParagraph"/>
        <w:numPr>
          <w:ilvl w:val="1"/>
          <w:numId w:val="4"/>
        </w:numPr>
        <w:tabs>
          <w:tab w:pos="1251" w:val="left" w:leader="none"/>
        </w:tabs>
        <w:spacing w:line="328" w:lineRule="auto" w:before="3" w:after="0"/>
        <w:ind w:left="120" w:right="275" w:firstLine="640"/>
        <w:jc w:val="both"/>
        <w:rPr>
          <w:sz w:val="32"/>
        </w:rPr>
      </w:pPr>
      <w:r>
        <w:rPr>
          <w:spacing w:val="5"/>
          <w:w w:val="95"/>
          <w:sz w:val="32"/>
        </w:rPr>
        <w:t>“三公”经费：纳入财政预决算管理的“三公”经 </w:t>
      </w:r>
      <w:r>
        <w:rPr>
          <w:spacing w:val="-1"/>
          <w:sz w:val="32"/>
        </w:rPr>
        <w:t>费，是指部门用财政拨款安排的因公出国</w:t>
      </w:r>
      <w:r>
        <w:rPr>
          <w:sz w:val="32"/>
        </w:rPr>
        <w:t>（境</w:t>
      </w:r>
      <w:r>
        <w:rPr>
          <w:spacing w:val="-3"/>
          <w:sz w:val="32"/>
        </w:rPr>
        <w:t>）</w:t>
      </w:r>
      <w:r>
        <w:rPr>
          <w:spacing w:val="-2"/>
          <w:sz w:val="32"/>
        </w:rPr>
        <w:t>费、公务用</w:t>
      </w:r>
      <w:r>
        <w:rPr>
          <w:spacing w:val="-3"/>
          <w:sz w:val="32"/>
        </w:rPr>
        <w:t>车购置及运行费和公务接待费。其中，因公出国</w:t>
      </w:r>
      <w:r>
        <w:rPr>
          <w:sz w:val="32"/>
        </w:rPr>
        <w:t>（境</w:t>
      </w:r>
      <w:r>
        <w:rPr>
          <w:spacing w:val="-3"/>
          <w:sz w:val="32"/>
        </w:rPr>
        <w:t>）</w:t>
      </w:r>
      <w:r>
        <w:rPr>
          <w:sz w:val="32"/>
        </w:rPr>
        <w:t>费反</w:t>
      </w:r>
      <w:r>
        <w:rPr>
          <w:spacing w:val="-1"/>
          <w:sz w:val="32"/>
        </w:rPr>
        <w:t>映单位公务出国</w:t>
      </w:r>
      <w:r>
        <w:rPr>
          <w:sz w:val="32"/>
        </w:rPr>
        <w:t>（境</w:t>
      </w:r>
      <w:r>
        <w:rPr>
          <w:spacing w:val="-5"/>
          <w:sz w:val="32"/>
        </w:rPr>
        <w:t>）</w:t>
      </w:r>
      <w:r>
        <w:rPr>
          <w:spacing w:val="-2"/>
          <w:sz w:val="32"/>
        </w:rPr>
        <w:t>的国际旅费、国外城市间交通费、住</w:t>
      </w:r>
      <w:r>
        <w:rPr>
          <w:spacing w:val="-3"/>
          <w:sz w:val="32"/>
        </w:rPr>
        <w:t>宿费、伙食费、培训费、公杂费等支出；公务用车购置及运</w:t>
      </w:r>
      <w:r>
        <w:rPr>
          <w:spacing w:val="-4"/>
          <w:sz w:val="32"/>
        </w:rPr>
        <w:t>行费反映单位公务用车车辆购置支出</w:t>
      </w:r>
      <w:r>
        <w:rPr>
          <w:sz w:val="32"/>
        </w:rPr>
        <w:t>（含车辆购置税</w:t>
      </w:r>
      <w:r>
        <w:rPr>
          <w:spacing w:val="-7"/>
          <w:sz w:val="32"/>
        </w:rPr>
        <w:t>）</w:t>
      </w:r>
      <w:r>
        <w:rPr>
          <w:sz w:val="32"/>
        </w:rPr>
        <w:t>及租</w:t>
      </w:r>
      <w:r>
        <w:rPr>
          <w:spacing w:val="-3"/>
          <w:sz w:val="32"/>
        </w:rPr>
        <w:t>用费、燃料费、维修费、过路过桥费、保险费、安全奖励费</w:t>
      </w:r>
      <w:r>
        <w:rPr>
          <w:spacing w:val="-5"/>
          <w:sz w:val="32"/>
        </w:rPr>
        <w:t>用等支出；公务接待费反映单位按规定开支的各类公务接待</w:t>
      </w:r>
    </w:p>
    <w:p>
      <w:pPr>
        <w:pStyle w:val="BodyText"/>
        <w:spacing w:line="395" w:lineRule="exact"/>
        <w:ind w:left="120"/>
      </w:pPr>
      <w:r>
        <w:rPr/>
        <w:t>（含外宾接待）支出。</w:t>
      </w:r>
    </w:p>
    <w:p>
      <w:pPr>
        <w:pStyle w:val="ListParagraph"/>
        <w:numPr>
          <w:ilvl w:val="1"/>
          <w:numId w:val="4"/>
        </w:numPr>
        <w:tabs>
          <w:tab w:pos="1251" w:val="left" w:leader="none"/>
        </w:tabs>
        <w:spacing w:line="328" w:lineRule="auto" w:before="152" w:after="0"/>
        <w:ind w:left="120" w:right="277" w:firstLine="640"/>
        <w:jc w:val="both"/>
        <w:rPr>
          <w:sz w:val="32"/>
        </w:rPr>
      </w:pPr>
      <w:r>
        <w:rPr>
          <w:spacing w:val="7"/>
          <w:w w:val="95"/>
          <w:sz w:val="32"/>
        </w:rPr>
        <w:t>机关运行经费：为保障行政单位（</w:t>
      </w:r>
      <w:r>
        <w:rPr>
          <w:spacing w:val="6"/>
          <w:w w:val="95"/>
          <w:sz w:val="32"/>
        </w:rPr>
        <w:t>含参照公务员法 管理的事业单位</w:t>
      </w:r>
      <w:r>
        <w:rPr>
          <w:spacing w:val="-5"/>
          <w:w w:val="95"/>
          <w:sz w:val="32"/>
        </w:rPr>
        <w:t>）</w:t>
      </w:r>
      <w:r>
        <w:rPr>
          <w:spacing w:val="-1"/>
          <w:w w:val="95"/>
          <w:sz w:val="32"/>
        </w:rPr>
        <w:t>运行用于购买货物和服务的各项资金，包 </w:t>
      </w:r>
      <w:r>
        <w:rPr>
          <w:spacing w:val="-3"/>
          <w:sz w:val="32"/>
        </w:rPr>
        <w:t>括办公及印刷费、邮电费、差旅费、会议费、福利费、日常</w:t>
      </w:r>
      <w:r>
        <w:rPr>
          <w:spacing w:val="-4"/>
          <w:w w:val="95"/>
          <w:sz w:val="32"/>
        </w:rPr>
        <w:t>维修费、专用材料及一般设备购置费、办公用房水电费、办 </w:t>
      </w:r>
      <w:r>
        <w:rPr>
          <w:spacing w:val="-5"/>
          <w:sz w:val="32"/>
        </w:rPr>
        <w:t>公用房取暖费、办公用房物业管理费、公务用车运行维护费以及其他费用。</w:t>
      </w:r>
    </w:p>
    <w:p>
      <w:pPr>
        <w:spacing w:after="0" w:line="328" w:lineRule="auto"/>
        <w:jc w:val="both"/>
        <w:rPr>
          <w:sz w:val="32"/>
        </w:rPr>
        <w:sectPr>
          <w:pgSz w:w="11910" w:h="16840"/>
          <w:pgMar w:top="1520" w:bottom="280" w:left="1680" w:right="15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2"/>
        <w:tabs>
          <w:tab w:pos="2468" w:val="left" w:leader="none"/>
        </w:tabs>
        <w:spacing w:line="788" w:lineRule="exact"/>
        <w:ind w:left="267"/>
        <w:rPr>
          <w:rFonts w:ascii="微软雅黑" w:eastAsia="微软雅黑" w:hint="eastAsia"/>
        </w:rPr>
      </w:pPr>
      <w:bookmarkStart w:name="第五部分  附件" w:id="54"/>
      <w:bookmarkEnd w:id="54"/>
      <w:r>
        <w:rPr/>
      </w:r>
      <w:r>
        <w:rPr>
          <w:rFonts w:ascii="微软雅黑" w:eastAsia="微软雅黑" w:hint="eastAsia"/>
        </w:rPr>
        <w:t>第五部分</w:t>
        <w:tab/>
        <w:t>附件</w:t>
      </w:r>
    </w:p>
    <w:p>
      <w:pPr>
        <w:pStyle w:val="BodyText"/>
        <w:spacing w:line="402" w:lineRule="exact"/>
        <w:ind w:left="120"/>
      </w:pPr>
      <w:r>
        <w:rPr>
          <w:w w:val="99"/>
        </w:rPr>
        <w:t>无</w:t>
      </w:r>
    </w:p>
    <w:sectPr>
      <w:pgSz w:w="11910" w:h="16840"/>
      <w:pgMar w:top="1580" w:bottom="280" w:left="168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楷体">
    <w:altName w:val="楷体"/>
    <w:charset w:val="86"/>
    <w:family w:val="modern"/>
    <w:pitch w:val="fixed"/>
  </w:font>
  <w:font w:name="Calibri">
    <w:altName w:val="Calibri"/>
    <w:charset w:val="0"/>
    <w:family w:val="swiss"/>
    <w:pitch w:val="variable"/>
  </w:font>
  <w:font w:name="仿宋">
    <w:altName w:val="仿宋"/>
    <w:charset w:val="86"/>
    <w:family w:val="modern"/>
    <w:pitch w:val="fixed"/>
  </w:font>
  <w:font w:name="宋体">
    <w:altName w:val="宋体"/>
    <w:charset w:val="86"/>
    <w:family w:val="auto"/>
    <w:pitch w:val="variable"/>
  </w:font>
  <w:font w:name="Arial">
    <w:altName w:val="Arial"/>
    <w:charset w:val="0"/>
    <w:family w:val="swiss"/>
    <w:pitch w:val="variable"/>
  </w:font>
  <w:font w:name="微软雅黑">
    <w:altName w:val="微软雅黑"/>
    <w:charset w:val="86"/>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0" w:hanging="334"/>
        <w:jc w:val="left"/>
      </w:pPr>
      <w:rPr>
        <w:rFonts w:hint="default" w:ascii="仿宋" w:hAnsi="仿宋" w:eastAsia="仿宋" w:cs="仿宋"/>
        <w:b/>
        <w:bCs/>
        <w:spacing w:val="1"/>
        <w:w w:val="98"/>
        <w:sz w:val="30"/>
        <w:szCs w:val="30"/>
        <w:lang w:val="zh-CN" w:eastAsia="zh-CN" w:bidi="zh-CN"/>
      </w:rPr>
    </w:lvl>
    <w:lvl w:ilvl="1">
      <w:start w:val="1"/>
      <w:numFmt w:val="decimal"/>
      <w:lvlText w:val="%2."/>
      <w:lvlJc w:val="left"/>
      <w:pPr>
        <w:ind w:left="1404" w:hanging="485"/>
        <w:jc w:val="right"/>
      </w:pPr>
      <w:rPr>
        <w:rFonts w:hint="default" w:ascii="仿宋" w:hAnsi="仿宋" w:eastAsia="仿宋" w:cs="仿宋"/>
        <w:b/>
        <w:bCs/>
        <w:spacing w:val="0"/>
        <w:w w:val="98"/>
        <w:sz w:val="32"/>
        <w:szCs w:val="32"/>
        <w:lang w:val="zh-CN" w:eastAsia="zh-CN" w:bidi="zh-CN"/>
      </w:rPr>
    </w:lvl>
    <w:lvl w:ilvl="2">
      <w:start w:val="0"/>
      <w:numFmt w:val="bullet"/>
      <w:lvlText w:val="•"/>
      <w:lvlJc w:val="left"/>
      <w:pPr>
        <w:ind w:left="2211" w:hanging="485"/>
      </w:pPr>
      <w:rPr>
        <w:rFonts w:hint="default"/>
        <w:lang w:val="zh-CN" w:eastAsia="zh-CN" w:bidi="zh-CN"/>
      </w:rPr>
    </w:lvl>
    <w:lvl w:ilvl="3">
      <w:start w:val="0"/>
      <w:numFmt w:val="bullet"/>
      <w:lvlText w:val="•"/>
      <w:lvlJc w:val="left"/>
      <w:pPr>
        <w:ind w:left="3023" w:hanging="485"/>
      </w:pPr>
      <w:rPr>
        <w:rFonts w:hint="default"/>
        <w:lang w:val="zh-CN" w:eastAsia="zh-CN" w:bidi="zh-CN"/>
      </w:rPr>
    </w:lvl>
    <w:lvl w:ilvl="4">
      <w:start w:val="0"/>
      <w:numFmt w:val="bullet"/>
      <w:lvlText w:val="•"/>
      <w:lvlJc w:val="left"/>
      <w:pPr>
        <w:ind w:left="3835" w:hanging="485"/>
      </w:pPr>
      <w:rPr>
        <w:rFonts w:hint="default"/>
        <w:lang w:val="zh-CN" w:eastAsia="zh-CN" w:bidi="zh-CN"/>
      </w:rPr>
    </w:lvl>
    <w:lvl w:ilvl="5">
      <w:start w:val="0"/>
      <w:numFmt w:val="bullet"/>
      <w:lvlText w:val="•"/>
      <w:lvlJc w:val="left"/>
      <w:pPr>
        <w:ind w:left="4647" w:hanging="485"/>
      </w:pPr>
      <w:rPr>
        <w:rFonts w:hint="default"/>
        <w:lang w:val="zh-CN" w:eastAsia="zh-CN" w:bidi="zh-CN"/>
      </w:rPr>
    </w:lvl>
    <w:lvl w:ilvl="6">
      <w:start w:val="0"/>
      <w:numFmt w:val="bullet"/>
      <w:lvlText w:val="•"/>
      <w:lvlJc w:val="left"/>
      <w:pPr>
        <w:ind w:left="5458" w:hanging="485"/>
      </w:pPr>
      <w:rPr>
        <w:rFonts w:hint="default"/>
        <w:lang w:val="zh-CN" w:eastAsia="zh-CN" w:bidi="zh-CN"/>
      </w:rPr>
    </w:lvl>
    <w:lvl w:ilvl="7">
      <w:start w:val="0"/>
      <w:numFmt w:val="bullet"/>
      <w:lvlText w:val="•"/>
      <w:lvlJc w:val="left"/>
      <w:pPr>
        <w:ind w:left="6270" w:hanging="485"/>
      </w:pPr>
      <w:rPr>
        <w:rFonts w:hint="default"/>
        <w:lang w:val="zh-CN" w:eastAsia="zh-CN" w:bidi="zh-CN"/>
      </w:rPr>
    </w:lvl>
    <w:lvl w:ilvl="8">
      <w:start w:val="0"/>
      <w:numFmt w:val="bullet"/>
      <w:lvlText w:val="•"/>
      <w:lvlJc w:val="left"/>
      <w:pPr>
        <w:ind w:left="7082" w:hanging="485"/>
      </w:pPr>
      <w:rPr>
        <w:rFonts w:hint="default"/>
        <w:lang w:val="zh-CN" w:eastAsia="zh-CN" w:bidi="zh-CN"/>
      </w:rPr>
    </w:lvl>
  </w:abstractNum>
  <w:abstractNum w:abstractNumId="2">
    <w:multiLevelType w:val="hybridMultilevel"/>
    <w:lvl w:ilvl="0">
      <w:start w:val="25"/>
      <w:numFmt w:val="decimal"/>
      <w:lvlText w:val="%1"/>
      <w:lvlJc w:val="left"/>
      <w:pPr>
        <w:ind w:left="120" w:hanging="946"/>
        <w:jc w:val="left"/>
      </w:pPr>
      <w:rPr>
        <w:rFonts w:hint="default"/>
        <w:lang w:val="zh-CN" w:eastAsia="zh-CN" w:bidi="zh-CN"/>
      </w:rPr>
    </w:lvl>
    <w:lvl w:ilvl="1">
      <w:start w:val="9"/>
      <w:numFmt w:val="decimalZero"/>
      <w:lvlText w:val="%1.%2"/>
      <w:lvlJc w:val="left"/>
      <w:pPr>
        <w:ind w:left="120" w:hanging="946"/>
        <w:jc w:val="left"/>
      </w:pPr>
      <w:rPr>
        <w:rFonts w:hint="default"/>
        <w:spacing w:val="-2"/>
        <w:w w:val="99"/>
        <w:u w:val="single" w:color="000000"/>
        <w:lang w:val="zh-CN" w:eastAsia="zh-CN" w:bidi="zh-CN"/>
      </w:rPr>
    </w:lvl>
    <w:lvl w:ilvl="2">
      <w:start w:val="1"/>
      <w:numFmt w:val="decimal"/>
      <w:lvlText w:val="%3."/>
      <w:lvlJc w:val="left"/>
      <w:pPr>
        <w:ind w:left="120" w:hanging="324"/>
        <w:jc w:val="left"/>
      </w:pPr>
      <w:rPr>
        <w:rFonts w:hint="default" w:ascii="仿宋" w:hAnsi="仿宋" w:eastAsia="仿宋" w:cs="仿宋"/>
        <w:b/>
        <w:bCs/>
        <w:spacing w:val="-2"/>
        <w:w w:val="98"/>
        <w:sz w:val="30"/>
        <w:szCs w:val="30"/>
        <w:lang w:val="zh-CN" w:eastAsia="zh-CN" w:bidi="zh-CN"/>
      </w:rPr>
    </w:lvl>
    <w:lvl w:ilvl="3">
      <w:start w:val="0"/>
      <w:numFmt w:val="bullet"/>
      <w:lvlText w:val="•"/>
      <w:lvlJc w:val="left"/>
      <w:pPr>
        <w:ind w:left="2695" w:hanging="324"/>
      </w:pPr>
      <w:rPr>
        <w:rFonts w:hint="default"/>
        <w:lang w:val="zh-CN" w:eastAsia="zh-CN" w:bidi="zh-CN"/>
      </w:rPr>
    </w:lvl>
    <w:lvl w:ilvl="4">
      <w:start w:val="0"/>
      <w:numFmt w:val="bullet"/>
      <w:lvlText w:val="•"/>
      <w:lvlJc w:val="left"/>
      <w:pPr>
        <w:ind w:left="3554" w:hanging="324"/>
      </w:pPr>
      <w:rPr>
        <w:rFonts w:hint="default"/>
        <w:lang w:val="zh-CN" w:eastAsia="zh-CN" w:bidi="zh-CN"/>
      </w:rPr>
    </w:lvl>
    <w:lvl w:ilvl="5">
      <w:start w:val="0"/>
      <w:numFmt w:val="bullet"/>
      <w:lvlText w:val="•"/>
      <w:lvlJc w:val="left"/>
      <w:pPr>
        <w:ind w:left="4413" w:hanging="324"/>
      </w:pPr>
      <w:rPr>
        <w:rFonts w:hint="default"/>
        <w:lang w:val="zh-CN" w:eastAsia="zh-CN" w:bidi="zh-CN"/>
      </w:rPr>
    </w:lvl>
    <w:lvl w:ilvl="6">
      <w:start w:val="0"/>
      <w:numFmt w:val="bullet"/>
      <w:lvlText w:val="•"/>
      <w:lvlJc w:val="left"/>
      <w:pPr>
        <w:ind w:left="5271" w:hanging="324"/>
      </w:pPr>
      <w:rPr>
        <w:rFonts w:hint="default"/>
        <w:lang w:val="zh-CN" w:eastAsia="zh-CN" w:bidi="zh-CN"/>
      </w:rPr>
    </w:lvl>
    <w:lvl w:ilvl="7">
      <w:start w:val="0"/>
      <w:numFmt w:val="bullet"/>
      <w:lvlText w:val="•"/>
      <w:lvlJc w:val="left"/>
      <w:pPr>
        <w:ind w:left="6130" w:hanging="324"/>
      </w:pPr>
      <w:rPr>
        <w:rFonts w:hint="default"/>
        <w:lang w:val="zh-CN" w:eastAsia="zh-CN" w:bidi="zh-CN"/>
      </w:rPr>
    </w:lvl>
    <w:lvl w:ilvl="8">
      <w:start w:val="0"/>
      <w:numFmt w:val="bullet"/>
      <w:lvlText w:val="•"/>
      <w:lvlJc w:val="left"/>
      <w:pPr>
        <w:ind w:left="6988" w:hanging="324"/>
      </w:pPr>
      <w:rPr>
        <w:rFonts w:hint="default"/>
        <w:lang w:val="zh-CN" w:eastAsia="zh-CN" w:bidi="zh-CN"/>
      </w:rPr>
    </w:lvl>
  </w:abstractNum>
  <w:abstractNum w:abstractNumId="1">
    <w:multiLevelType w:val="hybridMultilevel"/>
    <w:lvl w:ilvl="0">
      <w:start w:val="1"/>
      <w:numFmt w:val="decimal"/>
      <w:lvlText w:val="%1."/>
      <w:lvlJc w:val="left"/>
      <w:pPr>
        <w:ind w:left="1087" w:hanging="327"/>
        <w:jc w:val="left"/>
      </w:pPr>
      <w:rPr>
        <w:rFonts w:hint="default" w:ascii="仿宋" w:hAnsi="仿宋" w:eastAsia="仿宋" w:cs="仿宋"/>
        <w:spacing w:val="1"/>
        <w:w w:val="99"/>
        <w:sz w:val="30"/>
        <w:szCs w:val="30"/>
        <w:lang w:val="zh-CN" w:eastAsia="zh-CN" w:bidi="zh-CN"/>
      </w:rPr>
    </w:lvl>
    <w:lvl w:ilvl="1">
      <w:start w:val="0"/>
      <w:numFmt w:val="bullet"/>
      <w:lvlText w:val="•"/>
      <w:lvlJc w:val="left"/>
      <w:pPr>
        <w:ind w:left="1842" w:hanging="327"/>
      </w:pPr>
      <w:rPr>
        <w:rFonts w:hint="default"/>
        <w:lang w:val="zh-CN" w:eastAsia="zh-CN" w:bidi="zh-CN"/>
      </w:rPr>
    </w:lvl>
    <w:lvl w:ilvl="2">
      <w:start w:val="0"/>
      <w:numFmt w:val="bullet"/>
      <w:lvlText w:val="•"/>
      <w:lvlJc w:val="left"/>
      <w:pPr>
        <w:ind w:left="2605" w:hanging="327"/>
      </w:pPr>
      <w:rPr>
        <w:rFonts w:hint="default"/>
        <w:lang w:val="zh-CN" w:eastAsia="zh-CN" w:bidi="zh-CN"/>
      </w:rPr>
    </w:lvl>
    <w:lvl w:ilvl="3">
      <w:start w:val="0"/>
      <w:numFmt w:val="bullet"/>
      <w:lvlText w:val="•"/>
      <w:lvlJc w:val="left"/>
      <w:pPr>
        <w:ind w:left="3367" w:hanging="327"/>
      </w:pPr>
      <w:rPr>
        <w:rFonts w:hint="default"/>
        <w:lang w:val="zh-CN" w:eastAsia="zh-CN" w:bidi="zh-CN"/>
      </w:rPr>
    </w:lvl>
    <w:lvl w:ilvl="4">
      <w:start w:val="0"/>
      <w:numFmt w:val="bullet"/>
      <w:lvlText w:val="•"/>
      <w:lvlJc w:val="left"/>
      <w:pPr>
        <w:ind w:left="4130" w:hanging="327"/>
      </w:pPr>
      <w:rPr>
        <w:rFonts w:hint="default"/>
        <w:lang w:val="zh-CN" w:eastAsia="zh-CN" w:bidi="zh-CN"/>
      </w:rPr>
    </w:lvl>
    <w:lvl w:ilvl="5">
      <w:start w:val="0"/>
      <w:numFmt w:val="bullet"/>
      <w:lvlText w:val="•"/>
      <w:lvlJc w:val="left"/>
      <w:pPr>
        <w:ind w:left="4893" w:hanging="327"/>
      </w:pPr>
      <w:rPr>
        <w:rFonts w:hint="default"/>
        <w:lang w:val="zh-CN" w:eastAsia="zh-CN" w:bidi="zh-CN"/>
      </w:rPr>
    </w:lvl>
    <w:lvl w:ilvl="6">
      <w:start w:val="0"/>
      <w:numFmt w:val="bullet"/>
      <w:lvlText w:val="•"/>
      <w:lvlJc w:val="left"/>
      <w:pPr>
        <w:ind w:left="5655" w:hanging="327"/>
      </w:pPr>
      <w:rPr>
        <w:rFonts w:hint="default"/>
        <w:lang w:val="zh-CN" w:eastAsia="zh-CN" w:bidi="zh-CN"/>
      </w:rPr>
    </w:lvl>
    <w:lvl w:ilvl="7">
      <w:start w:val="0"/>
      <w:numFmt w:val="bullet"/>
      <w:lvlText w:val="•"/>
      <w:lvlJc w:val="left"/>
      <w:pPr>
        <w:ind w:left="6418" w:hanging="327"/>
      </w:pPr>
      <w:rPr>
        <w:rFonts w:hint="default"/>
        <w:lang w:val="zh-CN" w:eastAsia="zh-CN" w:bidi="zh-CN"/>
      </w:rPr>
    </w:lvl>
    <w:lvl w:ilvl="8">
      <w:start w:val="0"/>
      <w:numFmt w:val="bullet"/>
      <w:lvlText w:val="•"/>
      <w:lvlJc w:val="left"/>
      <w:pPr>
        <w:ind w:left="7180" w:hanging="327"/>
      </w:pPr>
      <w:rPr>
        <w:rFonts w:hint="default"/>
        <w:lang w:val="zh-CN" w:eastAsia="zh-CN" w:bidi="zh-CN"/>
      </w:rPr>
    </w:lvl>
  </w:abstractNum>
  <w:abstractNum w:abstractNumId="0">
    <w:multiLevelType w:val="hybridMultilevel"/>
    <w:lvl w:ilvl="0">
      <w:start w:val="1"/>
      <w:numFmt w:val="decimal"/>
      <w:lvlText w:val="（%1）"/>
      <w:lvlJc w:val="left"/>
      <w:pPr>
        <w:ind w:left="107" w:hanging="800"/>
        <w:jc w:val="left"/>
      </w:pPr>
      <w:rPr>
        <w:rFonts w:hint="default" w:ascii="仿宋" w:hAnsi="仿宋" w:eastAsia="仿宋" w:cs="仿宋"/>
        <w:spacing w:val="-2"/>
        <w:w w:val="99"/>
        <w:sz w:val="30"/>
        <w:szCs w:val="30"/>
        <w:lang w:val="zh-CN" w:eastAsia="zh-CN" w:bidi="zh-CN"/>
      </w:rPr>
    </w:lvl>
    <w:lvl w:ilvl="1">
      <w:start w:val="1"/>
      <w:numFmt w:val="decimal"/>
      <w:lvlText w:val="%2."/>
      <w:lvlJc w:val="left"/>
      <w:pPr>
        <w:ind w:left="120" w:hanging="322"/>
        <w:jc w:val="left"/>
      </w:pPr>
      <w:rPr>
        <w:rFonts w:hint="default"/>
        <w:spacing w:val="-2"/>
        <w:w w:val="99"/>
        <w:lang w:val="zh-CN" w:eastAsia="zh-CN" w:bidi="zh-CN"/>
      </w:rPr>
    </w:lvl>
    <w:lvl w:ilvl="2">
      <w:start w:val="0"/>
      <w:numFmt w:val="bullet"/>
      <w:lvlText w:val="•"/>
      <w:lvlJc w:val="left"/>
      <w:pPr>
        <w:ind w:left="1074" w:hanging="322"/>
      </w:pPr>
      <w:rPr>
        <w:rFonts w:hint="default"/>
        <w:lang w:val="zh-CN" w:eastAsia="zh-CN" w:bidi="zh-CN"/>
      </w:rPr>
    </w:lvl>
    <w:lvl w:ilvl="3">
      <w:start w:val="0"/>
      <w:numFmt w:val="bullet"/>
      <w:lvlText w:val="•"/>
      <w:lvlJc w:val="left"/>
      <w:pPr>
        <w:ind w:left="2028" w:hanging="322"/>
      </w:pPr>
      <w:rPr>
        <w:rFonts w:hint="default"/>
        <w:lang w:val="zh-CN" w:eastAsia="zh-CN" w:bidi="zh-CN"/>
      </w:rPr>
    </w:lvl>
    <w:lvl w:ilvl="4">
      <w:start w:val="0"/>
      <w:numFmt w:val="bullet"/>
      <w:lvlText w:val="•"/>
      <w:lvlJc w:val="left"/>
      <w:pPr>
        <w:ind w:left="2982" w:hanging="322"/>
      </w:pPr>
      <w:rPr>
        <w:rFonts w:hint="default"/>
        <w:lang w:val="zh-CN" w:eastAsia="zh-CN" w:bidi="zh-CN"/>
      </w:rPr>
    </w:lvl>
    <w:lvl w:ilvl="5">
      <w:start w:val="0"/>
      <w:numFmt w:val="bullet"/>
      <w:lvlText w:val="•"/>
      <w:lvlJc w:val="left"/>
      <w:pPr>
        <w:ind w:left="3936" w:hanging="322"/>
      </w:pPr>
      <w:rPr>
        <w:rFonts w:hint="default"/>
        <w:lang w:val="zh-CN" w:eastAsia="zh-CN" w:bidi="zh-CN"/>
      </w:rPr>
    </w:lvl>
    <w:lvl w:ilvl="6">
      <w:start w:val="0"/>
      <w:numFmt w:val="bullet"/>
      <w:lvlText w:val="•"/>
      <w:lvlJc w:val="left"/>
      <w:pPr>
        <w:ind w:left="4890" w:hanging="322"/>
      </w:pPr>
      <w:rPr>
        <w:rFonts w:hint="default"/>
        <w:lang w:val="zh-CN" w:eastAsia="zh-CN" w:bidi="zh-CN"/>
      </w:rPr>
    </w:lvl>
    <w:lvl w:ilvl="7">
      <w:start w:val="0"/>
      <w:numFmt w:val="bullet"/>
      <w:lvlText w:val="•"/>
      <w:lvlJc w:val="left"/>
      <w:pPr>
        <w:ind w:left="5844" w:hanging="322"/>
      </w:pPr>
      <w:rPr>
        <w:rFonts w:hint="default"/>
        <w:lang w:val="zh-CN" w:eastAsia="zh-CN" w:bidi="zh-CN"/>
      </w:rPr>
    </w:lvl>
    <w:lvl w:ilvl="8">
      <w:start w:val="0"/>
      <w:numFmt w:val="bullet"/>
      <w:lvlText w:val="•"/>
      <w:lvlJc w:val="left"/>
      <w:pPr>
        <w:ind w:left="6798" w:hanging="322"/>
      </w:pPr>
      <w:rPr>
        <w:rFonts w:hint="default"/>
        <w:lang w:val="zh-CN" w:eastAsia="zh-CN" w:bidi="zh-CN"/>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32"/>
      <w:szCs w:val="32"/>
      <w:lang w:val="zh-CN" w:eastAsia="zh-CN" w:bidi="zh-CN"/>
    </w:rPr>
  </w:style>
  <w:style w:styleId="Heading1" w:type="paragraph">
    <w:name w:val="Heading 1"/>
    <w:basedOn w:val="Normal"/>
    <w:uiPriority w:val="1"/>
    <w:qFormat/>
    <w:pPr>
      <w:spacing w:before="23"/>
      <w:ind w:left="90"/>
      <w:jc w:val="center"/>
      <w:outlineLvl w:val="1"/>
    </w:pPr>
    <w:rPr>
      <w:rFonts w:ascii="黑体" w:hAnsi="黑体" w:eastAsia="黑体" w:cs="黑体"/>
      <w:b/>
      <w:bCs/>
      <w:sz w:val="44"/>
      <w:szCs w:val="44"/>
      <w:lang w:val="zh-CN" w:eastAsia="zh-CN" w:bidi="zh-CN"/>
    </w:rPr>
  </w:style>
  <w:style w:styleId="Heading2" w:type="paragraph">
    <w:name w:val="Heading 2"/>
    <w:basedOn w:val="Normal"/>
    <w:uiPriority w:val="1"/>
    <w:qFormat/>
    <w:pPr>
      <w:ind w:left="90"/>
      <w:jc w:val="center"/>
      <w:outlineLvl w:val="2"/>
    </w:pPr>
    <w:rPr>
      <w:rFonts w:ascii="黑体" w:hAnsi="黑体" w:eastAsia="黑体" w:cs="黑体"/>
      <w:sz w:val="44"/>
      <w:szCs w:val="44"/>
      <w:lang w:val="zh-CN" w:eastAsia="zh-CN" w:bidi="zh-CN"/>
    </w:rPr>
  </w:style>
  <w:style w:styleId="Heading3" w:type="paragraph">
    <w:name w:val="Heading 3"/>
    <w:basedOn w:val="Normal"/>
    <w:uiPriority w:val="1"/>
    <w:qFormat/>
    <w:pPr>
      <w:spacing w:before="49"/>
      <w:jc w:val="center"/>
      <w:outlineLvl w:val="3"/>
    </w:pPr>
    <w:rPr>
      <w:rFonts w:ascii="宋体" w:hAnsi="宋体" w:eastAsia="宋体" w:cs="宋体"/>
      <w:b/>
      <w:bCs/>
      <w:sz w:val="36"/>
      <w:szCs w:val="36"/>
      <w:lang w:val="zh-CN" w:eastAsia="zh-CN" w:bidi="zh-CN"/>
    </w:rPr>
  </w:style>
  <w:style w:styleId="Heading4" w:type="paragraph">
    <w:name w:val="Heading 4"/>
    <w:basedOn w:val="Normal"/>
    <w:uiPriority w:val="1"/>
    <w:qFormat/>
    <w:pPr>
      <w:ind w:left="760"/>
      <w:outlineLvl w:val="4"/>
    </w:pPr>
    <w:rPr>
      <w:rFonts w:ascii="仿宋" w:hAnsi="仿宋" w:eastAsia="仿宋" w:cs="仿宋"/>
      <w:b/>
      <w:bCs/>
      <w:sz w:val="32"/>
      <w:szCs w:val="32"/>
      <w:lang w:val="zh-CN" w:eastAsia="zh-CN" w:bidi="zh-CN"/>
    </w:rPr>
  </w:style>
  <w:style w:styleId="ListParagraph" w:type="paragraph">
    <w:name w:val="List Paragraph"/>
    <w:basedOn w:val="Normal"/>
    <w:uiPriority w:val="1"/>
    <w:qFormat/>
    <w:pPr>
      <w:ind w:left="120" w:firstLine="640"/>
    </w:pPr>
    <w:rPr>
      <w:rFonts w:ascii="仿宋" w:hAnsi="仿宋" w:eastAsia="仿宋" w:cs="仿宋"/>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中卫市人民检察院（本级）</dc:creator>
  <dcterms:created xsi:type="dcterms:W3CDTF">2019-08-09T09:11:40Z</dcterms:created>
  <dcterms:modified xsi:type="dcterms:W3CDTF">2019-08-09T09:11:40Z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WPS 文字</vt:lpwstr>
  </property>
  <property fmtid="{D5CDD505-2E9C-101B-9397-08002B2CF9AE}" pid="4" name="LastSaved">
    <vt:filetime>2019-08-09T00:00:00Z</vt:filetime>
  </property>
</Properties>
</file>